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2EAC0">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eastAsia" w:ascii="黑体" w:hAnsi="黑体" w:eastAsia="黑体"/>
          <w:bCs/>
          <w:sz w:val="32"/>
          <w:szCs w:val="32"/>
        </w:rPr>
      </w:pPr>
      <w:r>
        <w:rPr>
          <w:rFonts w:ascii="黑体" w:hAnsi="黑体" w:eastAsia="黑体"/>
          <w:bCs/>
          <w:sz w:val="32"/>
          <w:szCs w:val="32"/>
        </w:rPr>
        <w:t>一、个人基本信息</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156"/>
        <w:gridCol w:w="701"/>
        <w:gridCol w:w="1215"/>
        <w:gridCol w:w="1038"/>
        <w:gridCol w:w="900"/>
        <w:gridCol w:w="1051"/>
      </w:tblGrid>
      <w:tr w14:paraId="1702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vAlign w:val="center"/>
          </w:tcPr>
          <w:p w14:paraId="1B74B453">
            <w:pPr>
              <w:spacing w:line="400" w:lineRule="exact"/>
              <w:jc w:val="center"/>
              <w:rPr>
                <w:rFonts w:hint="eastAsia" w:ascii="宋体" w:hAnsi="宋体" w:eastAsia="仿宋_GB2312"/>
                <w:sz w:val="24"/>
                <w:szCs w:val="32"/>
              </w:rPr>
            </w:pPr>
            <w:r>
              <w:rPr>
                <w:rFonts w:hint="eastAsia" w:ascii="宋体" w:hAnsi="宋体" w:eastAsia="仿宋_GB2312"/>
                <w:sz w:val="24"/>
                <w:szCs w:val="32"/>
              </w:rPr>
              <w:t>姓    名</w:t>
            </w:r>
          </w:p>
        </w:tc>
        <w:tc>
          <w:tcPr>
            <w:tcW w:w="2857" w:type="dxa"/>
            <w:gridSpan w:val="2"/>
            <w:tcBorders>
              <w:top w:val="single" w:color="auto" w:sz="4" w:space="0"/>
              <w:left w:val="single" w:color="auto" w:sz="4" w:space="0"/>
              <w:bottom w:val="single" w:color="auto" w:sz="4" w:space="0"/>
              <w:right w:val="single" w:color="auto" w:sz="4" w:space="0"/>
            </w:tcBorders>
            <w:vAlign w:val="center"/>
          </w:tcPr>
          <w:p w14:paraId="67368F32">
            <w:pPr>
              <w:spacing w:line="400" w:lineRule="exact"/>
              <w:jc w:val="center"/>
              <w:rPr>
                <w:rFonts w:hint="eastAsia" w:ascii="宋体" w:hAnsi="宋体" w:eastAsia="仿宋_GB2312"/>
                <w:sz w:val="24"/>
                <w:szCs w:val="32"/>
              </w:rPr>
            </w:pPr>
            <w:r>
              <w:rPr>
                <w:rFonts w:hint="eastAsia" w:ascii="仿宋" w:hAnsi="仿宋" w:eastAsia="仿宋"/>
                <w:sz w:val="24"/>
              </w:rPr>
              <w:t>谢 晶</w:t>
            </w:r>
          </w:p>
        </w:tc>
        <w:tc>
          <w:tcPr>
            <w:tcW w:w="1215" w:type="dxa"/>
            <w:tcBorders>
              <w:top w:val="single" w:color="auto" w:sz="4" w:space="0"/>
              <w:left w:val="single" w:color="auto" w:sz="4" w:space="0"/>
              <w:bottom w:val="single" w:color="auto" w:sz="4" w:space="0"/>
              <w:right w:val="single" w:color="auto" w:sz="4" w:space="0"/>
            </w:tcBorders>
            <w:vAlign w:val="center"/>
          </w:tcPr>
          <w:p w14:paraId="33205019">
            <w:pPr>
              <w:spacing w:line="400" w:lineRule="exact"/>
              <w:jc w:val="center"/>
              <w:rPr>
                <w:rFonts w:hint="eastAsia" w:ascii="宋体" w:hAnsi="宋体" w:eastAsia="仿宋_GB2312"/>
                <w:sz w:val="24"/>
                <w:szCs w:val="32"/>
              </w:rPr>
            </w:pPr>
            <w:r>
              <w:rPr>
                <w:rFonts w:hint="eastAsia" w:ascii="宋体" w:hAnsi="宋体" w:eastAsia="仿宋_GB2312"/>
                <w:sz w:val="24"/>
                <w:szCs w:val="32"/>
              </w:rPr>
              <w:t>性    别</w:t>
            </w:r>
          </w:p>
        </w:tc>
        <w:tc>
          <w:tcPr>
            <w:tcW w:w="2989" w:type="dxa"/>
            <w:gridSpan w:val="3"/>
            <w:tcBorders>
              <w:top w:val="single" w:color="auto" w:sz="4" w:space="0"/>
              <w:left w:val="single" w:color="auto" w:sz="4" w:space="0"/>
              <w:bottom w:val="single" w:color="auto" w:sz="4" w:space="0"/>
              <w:right w:val="single" w:color="auto" w:sz="4" w:space="0"/>
            </w:tcBorders>
            <w:vAlign w:val="center"/>
          </w:tcPr>
          <w:p w14:paraId="79ADAE3D">
            <w:pPr>
              <w:spacing w:line="400" w:lineRule="exact"/>
              <w:jc w:val="center"/>
              <w:rPr>
                <w:rFonts w:hint="eastAsia" w:ascii="宋体" w:hAnsi="宋体" w:eastAsia="仿宋_GB2312"/>
                <w:sz w:val="24"/>
                <w:szCs w:val="32"/>
              </w:rPr>
            </w:pPr>
            <w:r>
              <w:rPr>
                <w:rFonts w:hint="eastAsia" w:ascii="宋体" w:hAnsi="宋体" w:eastAsia="仿宋_GB2312"/>
                <w:sz w:val="24"/>
                <w:szCs w:val="32"/>
              </w:rPr>
              <w:t>女</w:t>
            </w:r>
          </w:p>
        </w:tc>
      </w:tr>
      <w:tr w14:paraId="2306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vAlign w:val="center"/>
          </w:tcPr>
          <w:p w14:paraId="4E7FC87B">
            <w:pPr>
              <w:spacing w:line="400" w:lineRule="exact"/>
              <w:jc w:val="center"/>
              <w:rPr>
                <w:rFonts w:hint="eastAsia" w:ascii="宋体" w:hAnsi="宋体" w:eastAsia="仿宋_GB2312"/>
                <w:sz w:val="24"/>
              </w:rPr>
            </w:pPr>
            <w:r>
              <w:rPr>
                <w:rFonts w:ascii="宋体" w:hAnsi="宋体" w:eastAsia="仿宋_GB2312"/>
                <w:sz w:val="24"/>
              </w:rPr>
              <w:t>民    族</w:t>
            </w:r>
          </w:p>
        </w:tc>
        <w:tc>
          <w:tcPr>
            <w:tcW w:w="2857" w:type="dxa"/>
            <w:gridSpan w:val="2"/>
            <w:tcBorders>
              <w:top w:val="single" w:color="auto" w:sz="4" w:space="0"/>
              <w:left w:val="single" w:color="auto" w:sz="4" w:space="0"/>
              <w:bottom w:val="single" w:color="auto" w:sz="4" w:space="0"/>
              <w:right w:val="single" w:color="auto" w:sz="4" w:space="0"/>
            </w:tcBorders>
            <w:vAlign w:val="center"/>
          </w:tcPr>
          <w:p w14:paraId="173B067B">
            <w:pPr>
              <w:spacing w:line="400" w:lineRule="exact"/>
              <w:jc w:val="center"/>
              <w:rPr>
                <w:rFonts w:hint="eastAsia" w:ascii="仿宋" w:hAnsi="仿宋" w:eastAsia="仿宋"/>
                <w:sz w:val="24"/>
              </w:rPr>
            </w:pPr>
            <w:r>
              <w:rPr>
                <w:rFonts w:hint="eastAsia" w:ascii="仿宋" w:hAnsi="仿宋" w:eastAsia="仿宋"/>
                <w:sz w:val="24"/>
              </w:rPr>
              <w:t>汉</w:t>
            </w:r>
          </w:p>
        </w:tc>
        <w:tc>
          <w:tcPr>
            <w:tcW w:w="1215" w:type="dxa"/>
            <w:tcBorders>
              <w:top w:val="single" w:color="auto" w:sz="4" w:space="0"/>
              <w:left w:val="single" w:color="auto" w:sz="4" w:space="0"/>
              <w:bottom w:val="single" w:color="auto" w:sz="4" w:space="0"/>
              <w:right w:val="single" w:color="auto" w:sz="4" w:space="0"/>
            </w:tcBorders>
            <w:vAlign w:val="center"/>
          </w:tcPr>
          <w:p w14:paraId="4E745075">
            <w:pPr>
              <w:spacing w:line="400" w:lineRule="exact"/>
              <w:jc w:val="center"/>
              <w:rPr>
                <w:rFonts w:hint="eastAsia" w:ascii="宋体" w:hAnsi="宋体" w:eastAsia="仿宋_GB2312"/>
                <w:sz w:val="24"/>
              </w:rPr>
            </w:pPr>
            <w:r>
              <w:rPr>
                <w:rFonts w:ascii="宋体" w:hAnsi="宋体" w:eastAsia="仿宋_GB2312"/>
                <w:sz w:val="24"/>
              </w:rPr>
              <w:t>出生日期</w:t>
            </w:r>
          </w:p>
        </w:tc>
        <w:tc>
          <w:tcPr>
            <w:tcW w:w="2989" w:type="dxa"/>
            <w:gridSpan w:val="3"/>
            <w:tcBorders>
              <w:top w:val="single" w:color="auto" w:sz="4" w:space="0"/>
              <w:left w:val="single" w:color="auto" w:sz="4" w:space="0"/>
              <w:bottom w:val="single" w:color="auto" w:sz="4" w:space="0"/>
              <w:right w:val="single" w:color="auto" w:sz="4" w:space="0"/>
            </w:tcBorders>
            <w:vAlign w:val="center"/>
          </w:tcPr>
          <w:p w14:paraId="5F3F860C">
            <w:pPr>
              <w:spacing w:line="400" w:lineRule="exact"/>
              <w:jc w:val="center"/>
              <w:rPr>
                <w:rFonts w:hint="eastAsia" w:ascii="宋体" w:hAnsi="宋体" w:eastAsia="仿宋_GB2312"/>
                <w:sz w:val="24"/>
              </w:rPr>
            </w:pPr>
            <w:r>
              <w:rPr>
                <w:rFonts w:hint="eastAsia" w:ascii="宋体" w:hAnsi="宋体" w:eastAsia="仿宋_GB2312"/>
                <w:sz w:val="24"/>
              </w:rPr>
              <w:t>1968.05.15</w:t>
            </w:r>
          </w:p>
        </w:tc>
      </w:tr>
      <w:tr w14:paraId="4333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vAlign w:val="center"/>
          </w:tcPr>
          <w:p w14:paraId="1F8B3D46">
            <w:pPr>
              <w:spacing w:line="400" w:lineRule="exact"/>
              <w:jc w:val="center"/>
              <w:rPr>
                <w:rFonts w:hint="eastAsia" w:ascii="宋体" w:hAnsi="宋体" w:eastAsia="仿宋_GB2312"/>
                <w:sz w:val="24"/>
              </w:rPr>
            </w:pPr>
            <w:r>
              <w:rPr>
                <w:rFonts w:ascii="宋体" w:hAnsi="宋体" w:eastAsia="仿宋_GB2312"/>
                <w:sz w:val="24"/>
              </w:rPr>
              <w:t>政治面貌</w:t>
            </w:r>
          </w:p>
        </w:tc>
        <w:tc>
          <w:tcPr>
            <w:tcW w:w="2857" w:type="dxa"/>
            <w:gridSpan w:val="2"/>
            <w:tcBorders>
              <w:top w:val="single" w:color="auto" w:sz="4" w:space="0"/>
              <w:left w:val="single" w:color="auto" w:sz="4" w:space="0"/>
              <w:bottom w:val="single" w:color="auto" w:sz="4" w:space="0"/>
              <w:right w:val="single" w:color="auto" w:sz="4" w:space="0"/>
            </w:tcBorders>
            <w:vAlign w:val="center"/>
          </w:tcPr>
          <w:p w14:paraId="3BBA6C7D">
            <w:pPr>
              <w:spacing w:line="400" w:lineRule="exact"/>
              <w:jc w:val="center"/>
              <w:rPr>
                <w:rFonts w:hint="eastAsia" w:ascii="仿宋" w:hAnsi="仿宋" w:eastAsia="仿宋"/>
                <w:sz w:val="24"/>
              </w:rPr>
            </w:pPr>
            <w:r>
              <w:rPr>
                <w:rFonts w:hint="eastAsia" w:ascii="仿宋" w:hAnsi="仿宋" w:eastAsia="仿宋"/>
                <w:sz w:val="24"/>
              </w:rPr>
              <w:t>中共党员</w:t>
            </w:r>
          </w:p>
        </w:tc>
        <w:tc>
          <w:tcPr>
            <w:tcW w:w="1215" w:type="dxa"/>
            <w:tcBorders>
              <w:top w:val="single" w:color="auto" w:sz="4" w:space="0"/>
              <w:left w:val="single" w:color="auto" w:sz="4" w:space="0"/>
              <w:bottom w:val="single" w:color="auto" w:sz="4" w:space="0"/>
              <w:right w:val="single" w:color="auto" w:sz="4" w:space="0"/>
            </w:tcBorders>
            <w:vAlign w:val="center"/>
          </w:tcPr>
          <w:p w14:paraId="79E0CAE1">
            <w:pPr>
              <w:spacing w:line="400" w:lineRule="exact"/>
              <w:jc w:val="center"/>
              <w:rPr>
                <w:rFonts w:hint="eastAsia" w:ascii="宋体" w:hAnsi="宋体" w:eastAsia="仿宋_GB2312"/>
                <w:sz w:val="24"/>
              </w:rPr>
            </w:pPr>
            <w:r>
              <w:rPr>
                <w:rFonts w:ascii="宋体" w:hAnsi="宋体" w:eastAsia="仿宋_GB2312"/>
                <w:sz w:val="24"/>
              </w:rPr>
              <w:t>身份标识</w:t>
            </w:r>
          </w:p>
        </w:tc>
        <w:tc>
          <w:tcPr>
            <w:tcW w:w="2989" w:type="dxa"/>
            <w:gridSpan w:val="3"/>
            <w:tcBorders>
              <w:top w:val="single" w:color="auto" w:sz="4" w:space="0"/>
              <w:left w:val="single" w:color="auto" w:sz="4" w:space="0"/>
              <w:bottom w:val="single" w:color="auto" w:sz="4" w:space="0"/>
              <w:right w:val="single" w:color="auto" w:sz="4" w:space="0"/>
            </w:tcBorders>
            <w:vAlign w:val="center"/>
          </w:tcPr>
          <w:p w14:paraId="3FD400EA">
            <w:pPr>
              <w:spacing w:line="400" w:lineRule="exact"/>
              <w:jc w:val="center"/>
              <w:rPr>
                <w:rFonts w:hint="eastAsia" w:ascii="宋体" w:hAnsi="宋体" w:eastAsia="仿宋_GB2312"/>
                <w:sz w:val="24"/>
              </w:rPr>
            </w:pPr>
            <w:r>
              <w:rPr>
                <w:rFonts w:hint="eastAsia" w:ascii="宋体" w:hAnsi="宋体" w:eastAsia="仿宋_GB2312"/>
                <w:sz w:val="24"/>
              </w:rPr>
              <w:t>专业技术人员</w:t>
            </w:r>
          </w:p>
        </w:tc>
      </w:tr>
      <w:tr w14:paraId="7625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vAlign w:val="center"/>
          </w:tcPr>
          <w:p w14:paraId="3A77907D">
            <w:pPr>
              <w:spacing w:line="400" w:lineRule="exact"/>
              <w:jc w:val="center"/>
              <w:rPr>
                <w:rFonts w:hint="eastAsia" w:ascii="宋体" w:hAnsi="宋体" w:eastAsia="仿宋_GB2312"/>
                <w:sz w:val="24"/>
              </w:rPr>
            </w:pPr>
            <w:r>
              <w:rPr>
                <w:rFonts w:hint="eastAsia" w:ascii="宋体" w:hAnsi="宋体" w:eastAsia="仿宋_GB2312"/>
                <w:sz w:val="24"/>
                <w:szCs w:val="24"/>
              </w:rPr>
              <w:t>最高学历</w:t>
            </w:r>
          </w:p>
        </w:tc>
        <w:tc>
          <w:tcPr>
            <w:tcW w:w="2857" w:type="dxa"/>
            <w:gridSpan w:val="2"/>
            <w:tcBorders>
              <w:top w:val="single" w:color="auto" w:sz="4" w:space="0"/>
              <w:left w:val="single" w:color="auto" w:sz="4" w:space="0"/>
              <w:bottom w:val="single" w:color="auto" w:sz="4" w:space="0"/>
              <w:right w:val="single" w:color="auto" w:sz="4" w:space="0"/>
            </w:tcBorders>
            <w:vAlign w:val="center"/>
          </w:tcPr>
          <w:p w14:paraId="17EECB7A">
            <w:pPr>
              <w:spacing w:line="400" w:lineRule="exact"/>
              <w:jc w:val="center"/>
              <w:rPr>
                <w:rFonts w:hint="eastAsia" w:ascii="宋体" w:hAnsi="宋体" w:eastAsia="仿宋_GB2312"/>
                <w:sz w:val="24"/>
              </w:rPr>
            </w:pPr>
            <w:r>
              <w:rPr>
                <w:rFonts w:hint="eastAsia" w:ascii="宋体" w:hAnsi="宋体" w:eastAsia="仿宋_GB2312"/>
                <w:sz w:val="24"/>
              </w:rPr>
              <w:t>博士研究生</w:t>
            </w:r>
          </w:p>
        </w:tc>
        <w:tc>
          <w:tcPr>
            <w:tcW w:w="1215" w:type="dxa"/>
            <w:tcBorders>
              <w:top w:val="single" w:color="auto" w:sz="4" w:space="0"/>
              <w:left w:val="single" w:color="auto" w:sz="4" w:space="0"/>
              <w:bottom w:val="single" w:color="auto" w:sz="4" w:space="0"/>
              <w:right w:val="single" w:color="auto" w:sz="4" w:space="0"/>
            </w:tcBorders>
            <w:vAlign w:val="center"/>
          </w:tcPr>
          <w:p w14:paraId="3F00C669">
            <w:pPr>
              <w:spacing w:line="400" w:lineRule="exact"/>
              <w:jc w:val="center"/>
              <w:rPr>
                <w:rFonts w:hint="eastAsia" w:ascii="宋体" w:hAnsi="宋体" w:eastAsia="仿宋_GB2312"/>
                <w:sz w:val="24"/>
              </w:rPr>
            </w:pPr>
            <w:r>
              <w:rPr>
                <w:rFonts w:hint="eastAsia" w:ascii="宋体" w:hAnsi="宋体" w:eastAsia="仿宋_GB2312"/>
                <w:sz w:val="24"/>
                <w:szCs w:val="24"/>
              </w:rPr>
              <w:t>最高学位</w:t>
            </w:r>
          </w:p>
        </w:tc>
        <w:tc>
          <w:tcPr>
            <w:tcW w:w="2989" w:type="dxa"/>
            <w:gridSpan w:val="3"/>
            <w:tcBorders>
              <w:top w:val="single" w:color="auto" w:sz="4" w:space="0"/>
              <w:left w:val="single" w:color="auto" w:sz="4" w:space="0"/>
              <w:bottom w:val="single" w:color="auto" w:sz="4" w:space="0"/>
              <w:right w:val="single" w:color="auto" w:sz="4" w:space="0"/>
            </w:tcBorders>
            <w:vAlign w:val="center"/>
          </w:tcPr>
          <w:p w14:paraId="1BC881BD">
            <w:pPr>
              <w:spacing w:line="400" w:lineRule="exact"/>
              <w:jc w:val="center"/>
              <w:rPr>
                <w:rFonts w:hint="eastAsia" w:ascii="宋体" w:hAnsi="宋体" w:eastAsia="仿宋_GB2312"/>
                <w:sz w:val="24"/>
              </w:rPr>
            </w:pPr>
            <w:r>
              <w:rPr>
                <w:rFonts w:hint="eastAsia" w:ascii="宋体" w:hAnsi="宋体" w:eastAsia="仿宋_GB2312"/>
                <w:sz w:val="24"/>
              </w:rPr>
              <w:t>工学博士</w:t>
            </w:r>
          </w:p>
        </w:tc>
      </w:tr>
      <w:tr w14:paraId="540F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vAlign w:val="center"/>
          </w:tcPr>
          <w:p w14:paraId="16E858C2">
            <w:pPr>
              <w:spacing w:line="400" w:lineRule="exact"/>
              <w:jc w:val="center"/>
              <w:rPr>
                <w:rFonts w:hint="eastAsia" w:ascii="宋体" w:hAnsi="宋体" w:eastAsia="仿宋_GB2312"/>
                <w:sz w:val="24"/>
              </w:rPr>
            </w:pPr>
            <w:r>
              <w:rPr>
                <w:rFonts w:ascii="宋体" w:hAnsi="宋体" w:eastAsia="仿宋_GB2312"/>
                <w:sz w:val="24"/>
              </w:rPr>
              <w:t>工作单位</w:t>
            </w:r>
          </w:p>
        </w:tc>
        <w:tc>
          <w:tcPr>
            <w:tcW w:w="2857" w:type="dxa"/>
            <w:gridSpan w:val="2"/>
            <w:tcBorders>
              <w:top w:val="single" w:color="auto" w:sz="4" w:space="0"/>
              <w:left w:val="single" w:color="auto" w:sz="4" w:space="0"/>
              <w:bottom w:val="single" w:color="auto" w:sz="4" w:space="0"/>
              <w:right w:val="single" w:color="auto" w:sz="4" w:space="0"/>
            </w:tcBorders>
            <w:vAlign w:val="center"/>
          </w:tcPr>
          <w:p w14:paraId="6AA1BAE1">
            <w:pPr>
              <w:spacing w:line="400" w:lineRule="exact"/>
              <w:jc w:val="center"/>
              <w:rPr>
                <w:rFonts w:hint="eastAsia" w:ascii="仿宋" w:hAnsi="仿宋" w:eastAsia="仿宋"/>
                <w:sz w:val="24"/>
              </w:rPr>
            </w:pPr>
            <w:r>
              <w:rPr>
                <w:rFonts w:hint="eastAsia" w:ascii="仿宋" w:hAnsi="仿宋" w:eastAsia="仿宋"/>
                <w:sz w:val="24"/>
              </w:rPr>
              <w:t>上海海洋大学</w:t>
            </w:r>
          </w:p>
        </w:tc>
        <w:tc>
          <w:tcPr>
            <w:tcW w:w="1215" w:type="dxa"/>
            <w:tcBorders>
              <w:top w:val="single" w:color="auto" w:sz="4" w:space="0"/>
              <w:left w:val="single" w:color="auto" w:sz="4" w:space="0"/>
              <w:bottom w:val="single" w:color="auto" w:sz="4" w:space="0"/>
              <w:right w:val="single" w:color="auto" w:sz="4" w:space="0"/>
            </w:tcBorders>
            <w:vAlign w:val="center"/>
          </w:tcPr>
          <w:p w14:paraId="598B309D">
            <w:pPr>
              <w:spacing w:line="400" w:lineRule="exact"/>
              <w:jc w:val="center"/>
              <w:rPr>
                <w:rFonts w:hint="eastAsia" w:ascii="宋体" w:hAnsi="宋体" w:eastAsia="仿宋_GB2312"/>
                <w:sz w:val="24"/>
              </w:rPr>
            </w:pPr>
            <w:r>
              <w:rPr>
                <w:rFonts w:ascii="宋体" w:hAnsi="宋体" w:eastAsia="仿宋_GB2312"/>
                <w:sz w:val="24"/>
              </w:rPr>
              <w:t>职    务</w:t>
            </w:r>
          </w:p>
        </w:tc>
        <w:tc>
          <w:tcPr>
            <w:tcW w:w="1038" w:type="dxa"/>
            <w:tcBorders>
              <w:top w:val="single" w:color="auto" w:sz="4" w:space="0"/>
              <w:left w:val="single" w:color="auto" w:sz="4" w:space="0"/>
              <w:bottom w:val="single" w:color="auto" w:sz="4" w:space="0"/>
              <w:right w:val="single" w:color="auto" w:sz="4" w:space="0"/>
            </w:tcBorders>
            <w:vAlign w:val="center"/>
          </w:tcPr>
          <w:p w14:paraId="4BD4DFEF">
            <w:pPr>
              <w:spacing w:line="400" w:lineRule="exact"/>
              <w:jc w:val="center"/>
              <w:rPr>
                <w:rFonts w:hint="eastAsia" w:ascii="宋体" w:hAnsi="宋体" w:eastAsia="仿宋_GB2312"/>
                <w:sz w:val="24"/>
              </w:rPr>
            </w:pPr>
            <w:r>
              <w:rPr>
                <w:rFonts w:hint="eastAsia" w:ascii="宋体" w:hAnsi="宋体" w:eastAsia="仿宋_GB2312"/>
                <w:sz w:val="24"/>
              </w:rPr>
              <w:t>无</w:t>
            </w:r>
          </w:p>
        </w:tc>
        <w:tc>
          <w:tcPr>
            <w:tcW w:w="900" w:type="dxa"/>
            <w:tcBorders>
              <w:top w:val="single" w:color="auto" w:sz="4" w:space="0"/>
              <w:left w:val="single" w:color="auto" w:sz="4" w:space="0"/>
              <w:bottom w:val="single" w:color="auto" w:sz="4" w:space="0"/>
              <w:right w:val="single" w:color="auto" w:sz="4" w:space="0"/>
            </w:tcBorders>
            <w:vAlign w:val="center"/>
          </w:tcPr>
          <w:p w14:paraId="409FB90D">
            <w:pPr>
              <w:spacing w:line="400" w:lineRule="exact"/>
              <w:jc w:val="center"/>
              <w:rPr>
                <w:rFonts w:hint="eastAsia" w:ascii="仿宋" w:hAnsi="仿宋" w:eastAsia="仿宋"/>
                <w:sz w:val="24"/>
              </w:rPr>
            </w:pPr>
            <w:r>
              <w:rPr>
                <w:rFonts w:ascii="仿宋" w:hAnsi="仿宋" w:eastAsia="仿宋"/>
                <w:sz w:val="24"/>
              </w:rPr>
              <w:t>职</w:t>
            </w:r>
            <w:r>
              <w:rPr>
                <w:rFonts w:hint="eastAsia" w:ascii="仿宋" w:hAnsi="仿宋" w:eastAsia="仿宋"/>
                <w:sz w:val="24"/>
              </w:rPr>
              <w:t>称</w:t>
            </w:r>
          </w:p>
        </w:tc>
        <w:tc>
          <w:tcPr>
            <w:tcW w:w="1051" w:type="dxa"/>
            <w:tcBorders>
              <w:top w:val="single" w:color="auto" w:sz="4" w:space="0"/>
              <w:left w:val="single" w:color="auto" w:sz="4" w:space="0"/>
              <w:bottom w:val="single" w:color="auto" w:sz="4" w:space="0"/>
              <w:right w:val="single" w:color="auto" w:sz="4" w:space="0"/>
            </w:tcBorders>
            <w:vAlign w:val="center"/>
          </w:tcPr>
          <w:p w14:paraId="4A8B10C6">
            <w:pPr>
              <w:spacing w:line="400" w:lineRule="exact"/>
              <w:jc w:val="center"/>
              <w:rPr>
                <w:rFonts w:hint="eastAsia" w:ascii="仿宋" w:hAnsi="仿宋" w:eastAsia="仿宋"/>
                <w:sz w:val="24"/>
              </w:rPr>
            </w:pPr>
            <w:r>
              <w:rPr>
                <w:rFonts w:hint="eastAsia" w:ascii="仿宋" w:hAnsi="仿宋" w:eastAsia="仿宋"/>
                <w:sz w:val="24"/>
              </w:rPr>
              <w:t>教授</w:t>
            </w:r>
          </w:p>
        </w:tc>
      </w:tr>
      <w:tr w14:paraId="3A40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298" w:type="dxa"/>
            <w:tcBorders>
              <w:top w:val="single" w:color="auto" w:sz="4" w:space="0"/>
              <w:left w:val="single" w:color="auto" w:sz="4" w:space="0"/>
              <w:bottom w:val="single" w:color="auto" w:sz="4" w:space="0"/>
              <w:right w:val="single" w:color="auto" w:sz="4" w:space="0"/>
            </w:tcBorders>
            <w:vAlign w:val="center"/>
          </w:tcPr>
          <w:p w14:paraId="69660EBD">
            <w:pPr>
              <w:spacing w:line="400" w:lineRule="exact"/>
              <w:jc w:val="center"/>
              <w:rPr>
                <w:rFonts w:hint="eastAsia" w:ascii="宋体" w:hAnsi="宋体" w:eastAsia="仿宋_GB2312"/>
                <w:sz w:val="24"/>
              </w:rPr>
            </w:pPr>
            <w:r>
              <w:rPr>
                <w:rFonts w:ascii="宋体" w:hAnsi="宋体" w:eastAsia="仿宋_GB2312"/>
                <w:sz w:val="24"/>
              </w:rPr>
              <w:t>工作单位</w:t>
            </w:r>
          </w:p>
          <w:p w14:paraId="0B505C94">
            <w:pPr>
              <w:spacing w:line="400" w:lineRule="exact"/>
              <w:jc w:val="center"/>
              <w:rPr>
                <w:rFonts w:hint="eastAsia" w:ascii="宋体" w:hAnsi="宋体" w:eastAsia="仿宋_GB2312"/>
                <w:sz w:val="24"/>
              </w:rPr>
            </w:pPr>
            <w:r>
              <w:rPr>
                <w:rFonts w:ascii="宋体" w:hAnsi="宋体" w:eastAsia="仿宋_GB2312"/>
                <w:sz w:val="24"/>
              </w:rPr>
              <w:t>性   质</w:t>
            </w:r>
          </w:p>
        </w:tc>
        <w:tc>
          <w:tcPr>
            <w:tcW w:w="2857" w:type="dxa"/>
            <w:gridSpan w:val="2"/>
            <w:tcBorders>
              <w:top w:val="single" w:color="auto" w:sz="4" w:space="0"/>
              <w:left w:val="single" w:color="auto" w:sz="4" w:space="0"/>
              <w:bottom w:val="single" w:color="auto" w:sz="4" w:space="0"/>
              <w:right w:val="single" w:color="auto" w:sz="4" w:space="0"/>
            </w:tcBorders>
            <w:vAlign w:val="center"/>
          </w:tcPr>
          <w:p w14:paraId="24FC4D2B">
            <w:pPr>
              <w:spacing w:line="400" w:lineRule="exact"/>
              <w:jc w:val="center"/>
              <w:rPr>
                <w:rFonts w:hint="eastAsia" w:ascii="仿宋" w:hAnsi="仿宋" w:eastAsia="仿宋"/>
                <w:sz w:val="24"/>
              </w:rPr>
            </w:pPr>
            <w:r>
              <w:rPr>
                <w:rFonts w:hint="eastAsia" w:ascii="仿宋" w:hAnsi="仿宋" w:eastAsia="仿宋"/>
                <w:sz w:val="24"/>
              </w:rPr>
              <w:t>事业单位</w:t>
            </w:r>
          </w:p>
        </w:tc>
        <w:tc>
          <w:tcPr>
            <w:tcW w:w="1215" w:type="dxa"/>
            <w:tcBorders>
              <w:top w:val="single" w:color="auto" w:sz="4" w:space="0"/>
              <w:left w:val="single" w:color="auto" w:sz="4" w:space="0"/>
              <w:bottom w:val="single" w:color="auto" w:sz="4" w:space="0"/>
              <w:right w:val="single" w:color="auto" w:sz="4" w:space="0"/>
            </w:tcBorders>
            <w:vAlign w:val="center"/>
          </w:tcPr>
          <w:p w14:paraId="7E293552">
            <w:pPr>
              <w:spacing w:line="400" w:lineRule="exact"/>
              <w:jc w:val="center"/>
              <w:rPr>
                <w:rFonts w:hint="eastAsia" w:ascii="宋体" w:hAnsi="宋体" w:eastAsia="仿宋_GB2312"/>
                <w:sz w:val="24"/>
              </w:rPr>
            </w:pPr>
            <w:r>
              <w:rPr>
                <w:rFonts w:ascii="宋体" w:hAnsi="宋体" w:eastAsia="仿宋_GB2312"/>
                <w:sz w:val="24"/>
              </w:rPr>
              <w:t>工作单位隶属关系</w:t>
            </w:r>
          </w:p>
        </w:tc>
        <w:tc>
          <w:tcPr>
            <w:tcW w:w="2989" w:type="dxa"/>
            <w:gridSpan w:val="3"/>
            <w:tcBorders>
              <w:top w:val="single" w:color="auto" w:sz="4" w:space="0"/>
              <w:left w:val="single" w:color="auto" w:sz="4" w:space="0"/>
              <w:bottom w:val="single" w:color="auto" w:sz="4" w:space="0"/>
              <w:right w:val="single" w:color="auto" w:sz="4" w:space="0"/>
            </w:tcBorders>
            <w:vAlign w:val="center"/>
          </w:tcPr>
          <w:p w14:paraId="0DEF8EAB">
            <w:pPr>
              <w:spacing w:line="400" w:lineRule="exact"/>
              <w:jc w:val="center"/>
              <w:rPr>
                <w:rFonts w:hint="eastAsia" w:ascii="仿宋" w:hAnsi="仿宋" w:eastAsia="仿宋"/>
                <w:sz w:val="24"/>
              </w:rPr>
            </w:pPr>
            <w:r>
              <w:rPr>
                <w:rFonts w:hint="eastAsia" w:ascii="仿宋" w:hAnsi="仿宋" w:eastAsia="仿宋"/>
                <w:sz w:val="24"/>
              </w:rPr>
              <w:t>上海市</w:t>
            </w:r>
          </w:p>
        </w:tc>
      </w:tr>
      <w:tr w14:paraId="4AFA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298" w:type="dxa"/>
            <w:vMerge w:val="restart"/>
            <w:tcBorders>
              <w:top w:val="single" w:color="auto" w:sz="4" w:space="0"/>
              <w:left w:val="single" w:color="auto" w:sz="4" w:space="0"/>
              <w:bottom w:val="single" w:color="auto" w:sz="4" w:space="0"/>
              <w:right w:val="single" w:color="auto" w:sz="4" w:space="0"/>
            </w:tcBorders>
            <w:vAlign w:val="center"/>
          </w:tcPr>
          <w:p w14:paraId="72917B45">
            <w:pPr>
              <w:spacing w:line="400" w:lineRule="exact"/>
              <w:jc w:val="center"/>
              <w:rPr>
                <w:rFonts w:hint="eastAsia" w:ascii="宋体" w:hAnsi="宋体" w:eastAsia="仿宋_GB2312"/>
                <w:sz w:val="24"/>
              </w:rPr>
            </w:pPr>
            <w:r>
              <w:rPr>
                <w:rFonts w:hint="eastAsia" w:ascii="仿宋_GB2312" w:hAnsi="仿宋_GB2312" w:eastAsia="仿宋_GB2312" w:cs="仿宋_GB2312"/>
                <w:sz w:val="24"/>
                <w:szCs w:val="24"/>
              </w:rPr>
              <w:t>推荐领域</w:t>
            </w:r>
          </w:p>
        </w:tc>
        <w:tc>
          <w:tcPr>
            <w:tcW w:w="2156" w:type="dxa"/>
            <w:tcBorders>
              <w:top w:val="single" w:color="auto" w:sz="4" w:space="0"/>
              <w:left w:val="single" w:color="auto" w:sz="4" w:space="0"/>
              <w:bottom w:val="single" w:color="auto" w:sz="4" w:space="0"/>
              <w:right w:val="single" w:color="auto" w:sz="4" w:space="0"/>
            </w:tcBorders>
            <w:vAlign w:val="center"/>
          </w:tcPr>
          <w:p w14:paraId="52330B70">
            <w:pPr>
              <w:spacing w:line="400" w:lineRule="exact"/>
              <w:jc w:val="left"/>
              <w:rPr>
                <w:rFonts w:hint="eastAsia" w:ascii="宋体" w:hAnsi="宋体" w:eastAsia="仿宋_GB2312"/>
                <w:sz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基础研究</w:t>
            </w:r>
          </w:p>
        </w:tc>
        <w:tc>
          <w:tcPr>
            <w:tcW w:w="4905" w:type="dxa"/>
            <w:gridSpan w:val="5"/>
            <w:tcBorders>
              <w:top w:val="single" w:color="auto" w:sz="4" w:space="0"/>
              <w:left w:val="single" w:color="auto" w:sz="4" w:space="0"/>
              <w:bottom w:val="single" w:color="auto" w:sz="4" w:space="0"/>
              <w:right w:val="single" w:color="auto" w:sz="4" w:space="0"/>
            </w:tcBorders>
            <w:vAlign w:val="center"/>
          </w:tcPr>
          <w:p w14:paraId="0B4AADD1">
            <w:pPr>
              <w:spacing w:line="400" w:lineRule="exact"/>
              <w:jc w:val="left"/>
              <w:rPr>
                <w:rFonts w:hint="eastAsia" w:ascii="宋体" w:hAnsi="宋体" w:eastAsia="仿宋_GB2312"/>
                <w:sz w:val="24"/>
              </w:rPr>
            </w:pPr>
            <w:r>
              <w:rPr>
                <w:rFonts w:hint="eastAsia" w:ascii="仿宋_GB2312" w:hAnsi="仿宋_GB2312" w:eastAsia="仿宋_GB2312" w:cs="仿宋_GB2312"/>
                <w:sz w:val="24"/>
                <w:szCs w:val="24"/>
              </w:rPr>
              <w:t>□理科 □工科 □农科 □医科 □交叉 □其他</w:t>
            </w:r>
          </w:p>
        </w:tc>
      </w:tr>
      <w:tr w14:paraId="1257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jc w:val="center"/>
        </w:trPr>
        <w:tc>
          <w:tcPr>
            <w:tcW w:w="1298" w:type="dxa"/>
            <w:vMerge w:val="continue"/>
            <w:tcBorders>
              <w:top w:val="single" w:color="auto" w:sz="4" w:space="0"/>
              <w:left w:val="single" w:color="auto" w:sz="4" w:space="0"/>
              <w:bottom w:val="single" w:color="auto" w:sz="4" w:space="0"/>
              <w:right w:val="single" w:color="auto" w:sz="4" w:space="0"/>
            </w:tcBorders>
            <w:vAlign w:val="center"/>
          </w:tcPr>
          <w:p w14:paraId="1882E0F1">
            <w:pPr>
              <w:spacing w:line="400" w:lineRule="exact"/>
              <w:jc w:val="center"/>
              <w:rPr>
                <w:rFonts w:hint="eastAsia" w:ascii="宋体" w:hAnsi="宋体" w:eastAsia="仿宋_GB2312"/>
                <w:sz w:val="24"/>
              </w:rPr>
            </w:pPr>
          </w:p>
        </w:tc>
        <w:tc>
          <w:tcPr>
            <w:tcW w:w="2156" w:type="dxa"/>
            <w:tcBorders>
              <w:top w:val="single" w:color="auto" w:sz="4" w:space="0"/>
              <w:left w:val="single" w:color="auto" w:sz="4" w:space="0"/>
              <w:bottom w:val="single" w:color="auto" w:sz="4" w:space="0"/>
              <w:right w:val="single" w:color="auto" w:sz="4" w:space="0"/>
            </w:tcBorders>
            <w:vAlign w:val="center"/>
          </w:tcPr>
          <w:p w14:paraId="6FFC3C7D">
            <w:pPr>
              <w:spacing w:line="400" w:lineRule="exact"/>
              <w:jc w:val="left"/>
              <w:rPr>
                <w:rFonts w:hint="eastAsia" w:ascii="宋体" w:hAnsi="宋体" w:eastAsia="仿宋_GB2312"/>
                <w:sz w:val="24"/>
              </w:rPr>
            </w:pPr>
            <w:r>
              <w:rPr>
                <w:rFonts w:hint="eastAsia" w:ascii="仿宋_GB2312" w:hAnsi="仿宋_GB2312" w:eastAsia="仿宋_GB2312" w:cs="仿宋_GB2312"/>
                <w:sz w:val="24"/>
                <w:szCs w:val="24"/>
              </w:rPr>
              <w:t>☑核心技术攻关</w:t>
            </w:r>
          </w:p>
        </w:tc>
        <w:tc>
          <w:tcPr>
            <w:tcW w:w="4905" w:type="dxa"/>
            <w:gridSpan w:val="5"/>
            <w:tcBorders>
              <w:top w:val="single" w:color="auto" w:sz="4" w:space="0"/>
              <w:left w:val="single" w:color="auto" w:sz="4" w:space="0"/>
              <w:bottom w:val="single" w:color="auto" w:sz="4" w:space="0"/>
              <w:right w:val="single" w:color="auto" w:sz="4" w:space="0"/>
            </w:tcBorders>
            <w:vAlign w:val="center"/>
          </w:tcPr>
          <w:p w14:paraId="3AA9776E">
            <w:pPr>
              <w:spacing w:line="400" w:lineRule="exact"/>
              <w:rPr>
                <w:rFonts w:hint="eastAsia" w:ascii="宋体" w:hAnsi="宋体" w:eastAsia="仿宋_GB2312"/>
                <w:sz w:val="24"/>
              </w:rPr>
            </w:pPr>
            <w:r>
              <w:rPr>
                <w:rFonts w:hint="eastAsia" w:ascii="仿宋_GB2312" w:hAnsi="仿宋_GB2312" w:eastAsia="仿宋_GB2312" w:cs="仿宋_GB2312"/>
                <w:sz w:val="24"/>
                <w:szCs w:val="24"/>
              </w:rPr>
              <w:t>☑关键领域突破 ☑前沿技术引领 ☑卡脖子“关键技术” □成果转化与创新创业 □其他</w:t>
            </w:r>
          </w:p>
        </w:tc>
      </w:tr>
      <w:tr w14:paraId="25F4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1298" w:type="dxa"/>
            <w:vMerge w:val="continue"/>
            <w:tcBorders>
              <w:top w:val="single" w:color="auto" w:sz="4" w:space="0"/>
              <w:left w:val="single" w:color="auto" w:sz="4" w:space="0"/>
              <w:bottom w:val="single" w:color="auto" w:sz="4" w:space="0"/>
              <w:right w:val="single" w:color="auto" w:sz="4" w:space="0"/>
            </w:tcBorders>
            <w:vAlign w:val="center"/>
          </w:tcPr>
          <w:p w14:paraId="41CB77A2">
            <w:pPr>
              <w:spacing w:line="400" w:lineRule="exact"/>
              <w:jc w:val="center"/>
              <w:rPr>
                <w:rFonts w:hint="eastAsia" w:ascii="宋体" w:hAnsi="宋体" w:eastAsia="仿宋_GB2312"/>
                <w:sz w:val="24"/>
              </w:rPr>
            </w:pPr>
          </w:p>
        </w:tc>
        <w:tc>
          <w:tcPr>
            <w:tcW w:w="2156" w:type="dxa"/>
            <w:tcBorders>
              <w:top w:val="single" w:color="auto" w:sz="4" w:space="0"/>
              <w:left w:val="single" w:color="auto" w:sz="4" w:space="0"/>
              <w:bottom w:val="single" w:color="auto" w:sz="4" w:space="0"/>
              <w:right w:val="single" w:color="auto" w:sz="4" w:space="0"/>
            </w:tcBorders>
            <w:vAlign w:val="center"/>
          </w:tcPr>
          <w:p w14:paraId="35B947C3">
            <w:pPr>
              <w:spacing w:line="400" w:lineRule="exact"/>
              <w:jc w:val="left"/>
              <w:rPr>
                <w:rFonts w:hint="eastAsia" w:ascii="宋体" w:hAnsi="宋体" w:eastAsia="仿宋_GB2312"/>
                <w:sz w:val="24"/>
              </w:rPr>
            </w:pPr>
            <w:r>
              <w:rPr>
                <w:rFonts w:hint="eastAsia" w:ascii="仿宋_GB2312" w:hAnsi="仿宋_GB2312" w:eastAsia="仿宋_GB2312" w:cs="仿宋_GB2312"/>
                <w:sz w:val="24"/>
                <w:szCs w:val="24"/>
              </w:rPr>
              <w:t>□重大工程创新</w:t>
            </w:r>
          </w:p>
        </w:tc>
        <w:tc>
          <w:tcPr>
            <w:tcW w:w="4905" w:type="dxa"/>
            <w:gridSpan w:val="5"/>
            <w:tcBorders>
              <w:top w:val="single" w:color="auto" w:sz="4" w:space="0"/>
              <w:left w:val="single" w:color="auto" w:sz="4" w:space="0"/>
              <w:bottom w:val="single" w:color="auto" w:sz="4" w:space="0"/>
              <w:right w:val="single" w:color="auto" w:sz="4" w:space="0"/>
            </w:tcBorders>
            <w:vAlign w:val="center"/>
          </w:tcPr>
          <w:p w14:paraId="2002C960">
            <w:pPr>
              <w:spacing w:line="400" w:lineRule="exact"/>
              <w:jc w:val="left"/>
              <w:rPr>
                <w:rFonts w:hint="eastAsia" w:ascii="宋体" w:hAnsi="宋体" w:eastAsia="仿宋_GB2312"/>
                <w:sz w:val="24"/>
              </w:rPr>
            </w:pPr>
            <w:r>
              <w:rPr>
                <w:rFonts w:hint="eastAsia" w:ascii="仿宋_GB2312" w:hAnsi="仿宋_GB2312" w:eastAsia="仿宋_GB2312" w:cs="仿宋_GB2312"/>
                <w:sz w:val="24"/>
                <w:szCs w:val="24"/>
              </w:rPr>
              <w:t>□重大工程 □重大装备 □重大发明创造 □其他</w:t>
            </w:r>
          </w:p>
        </w:tc>
      </w:tr>
      <w:tr w14:paraId="50D2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exact"/>
          <w:jc w:val="center"/>
        </w:trPr>
        <w:tc>
          <w:tcPr>
            <w:tcW w:w="1298" w:type="dxa"/>
            <w:vMerge w:val="continue"/>
            <w:tcBorders>
              <w:top w:val="single" w:color="auto" w:sz="4" w:space="0"/>
              <w:left w:val="single" w:color="auto" w:sz="4" w:space="0"/>
              <w:bottom w:val="single" w:color="auto" w:sz="4" w:space="0"/>
              <w:right w:val="single" w:color="auto" w:sz="4" w:space="0"/>
            </w:tcBorders>
            <w:vAlign w:val="center"/>
          </w:tcPr>
          <w:p w14:paraId="2405F820">
            <w:pPr>
              <w:spacing w:line="400" w:lineRule="exact"/>
              <w:jc w:val="center"/>
              <w:rPr>
                <w:rFonts w:hint="eastAsia" w:ascii="宋体" w:hAnsi="宋体" w:eastAsia="仿宋_GB2312"/>
                <w:sz w:val="24"/>
              </w:rPr>
            </w:pPr>
          </w:p>
        </w:tc>
        <w:tc>
          <w:tcPr>
            <w:tcW w:w="2156" w:type="dxa"/>
            <w:tcBorders>
              <w:top w:val="single" w:color="auto" w:sz="4" w:space="0"/>
              <w:left w:val="single" w:color="auto" w:sz="4" w:space="0"/>
              <w:bottom w:val="single" w:color="auto" w:sz="4" w:space="0"/>
              <w:right w:val="single" w:color="auto" w:sz="4" w:space="0"/>
            </w:tcBorders>
            <w:vAlign w:val="center"/>
          </w:tcPr>
          <w:p w14:paraId="140C990D">
            <w:pPr>
              <w:spacing w:line="400" w:lineRule="exact"/>
              <w:jc w:val="left"/>
              <w:rPr>
                <w:rFonts w:hint="eastAsia" w:ascii="宋体" w:hAnsi="宋体" w:eastAsia="仿宋_GB2312"/>
                <w:sz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科学普及和服务</w:t>
            </w:r>
          </w:p>
        </w:tc>
        <w:tc>
          <w:tcPr>
            <w:tcW w:w="4905" w:type="dxa"/>
            <w:gridSpan w:val="5"/>
            <w:tcBorders>
              <w:top w:val="single" w:color="auto" w:sz="4" w:space="0"/>
              <w:left w:val="single" w:color="auto" w:sz="4" w:space="0"/>
              <w:bottom w:val="single" w:color="auto" w:sz="4" w:space="0"/>
              <w:right w:val="single" w:color="auto" w:sz="4" w:space="0"/>
            </w:tcBorders>
            <w:vAlign w:val="center"/>
          </w:tcPr>
          <w:p w14:paraId="42584EC1">
            <w:pPr>
              <w:spacing w:line="400" w:lineRule="exact"/>
              <w:jc w:val="left"/>
              <w:rPr>
                <w:rFonts w:hint="eastAsia" w:ascii="宋体" w:hAnsi="宋体" w:eastAsia="仿宋_GB2312"/>
                <w:sz w:val="24"/>
              </w:rPr>
            </w:pPr>
            <w:r>
              <w:rPr>
                <w:rFonts w:hint="eastAsia" w:ascii="仿宋_GB2312" w:hAnsi="仿宋_GB2312" w:eastAsia="仿宋_GB2312" w:cs="仿宋_GB2312"/>
                <w:sz w:val="24"/>
                <w:szCs w:val="24"/>
              </w:rPr>
              <w:t>□科学普及 □决策咨询 □国际民间科技人文交流与合作 □科技志愿服务 □科协事业创新发展 □其他</w:t>
            </w:r>
          </w:p>
        </w:tc>
      </w:tr>
    </w:tbl>
    <w:p w14:paraId="52D7D6A3">
      <w:pPr>
        <w:rPr>
          <w:rFonts w:hint="eastAsia" w:ascii="黑体" w:hAnsi="黑体" w:eastAsia="黑体"/>
          <w:bCs/>
          <w:sz w:val="32"/>
          <w:szCs w:val="32"/>
          <w:lang w:val="en-US" w:eastAsia="zh-CN"/>
        </w:rPr>
      </w:pPr>
      <w:r>
        <w:rPr>
          <w:rFonts w:hint="eastAsia" w:ascii="黑体" w:hAnsi="黑体" w:eastAsia="黑体"/>
          <w:bCs/>
          <w:sz w:val="32"/>
          <w:szCs w:val="32"/>
          <w:lang w:val="en-US" w:eastAsia="zh-CN"/>
        </w:rPr>
        <w:br w:type="page"/>
      </w:r>
    </w:p>
    <w:p w14:paraId="5DFE70DC">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eastAsia" w:ascii="黑体" w:hAnsi="黑体" w:eastAsia="黑体"/>
          <w:bCs/>
          <w:sz w:val="32"/>
          <w:szCs w:val="32"/>
        </w:rPr>
      </w:pPr>
      <w:r>
        <w:rPr>
          <w:rFonts w:hint="eastAsia" w:ascii="黑体" w:hAnsi="黑体" w:eastAsia="黑体"/>
          <w:bCs/>
          <w:sz w:val="32"/>
          <w:szCs w:val="32"/>
          <w:lang w:val="en-US" w:eastAsia="zh-CN"/>
        </w:rPr>
        <w:t>二</w:t>
      </w:r>
      <w:r>
        <w:rPr>
          <w:rFonts w:ascii="黑体" w:hAnsi="黑体" w:eastAsia="黑体"/>
          <w:bCs/>
          <w:sz w:val="32"/>
          <w:szCs w:val="32"/>
        </w:rPr>
        <w:t>、</w:t>
      </w:r>
      <w:r>
        <w:rPr>
          <w:rFonts w:hint="eastAsia" w:ascii="黑体" w:hAnsi="黑体" w:eastAsia="黑体"/>
          <w:bCs/>
          <w:sz w:val="32"/>
          <w:szCs w:val="32"/>
        </w:rPr>
        <w:t>主要先进事迹</w:t>
      </w:r>
    </w:p>
    <w:tbl>
      <w:tblPr>
        <w:tblStyle w:val="7"/>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48DF7E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65" w:hRule="exact"/>
          <w:jc w:val="center"/>
        </w:trPr>
        <w:tc>
          <w:tcPr>
            <w:tcW w:w="8296" w:type="dxa"/>
            <w:tcBorders>
              <w:top w:val="single" w:color="auto" w:sz="4" w:space="0"/>
              <w:left w:val="single" w:color="auto" w:sz="4" w:space="0"/>
              <w:bottom w:val="single" w:color="auto" w:sz="4" w:space="0"/>
              <w:right w:val="single" w:color="auto" w:sz="4" w:space="0"/>
            </w:tcBorders>
          </w:tcPr>
          <w:p w14:paraId="72065538">
            <w:pPr>
              <w:pStyle w:val="3"/>
              <w:spacing w:line="320" w:lineRule="exact"/>
              <w:rPr>
                <w:rFonts w:ascii="仿宋_GB2312" w:hAnsi="Times New Roman" w:eastAsia="仿宋_GB2312" w:cs="Courier New"/>
                <w:spacing w:val="2"/>
                <w:kern w:val="2"/>
                <w:sz w:val="24"/>
              </w:rPr>
            </w:pPr>
          </w:p>
          <w:p w14:paraId="78004684">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ascii="Times New Roman" w:hAnsi="Times New Roman" w:eastAsia="仿宋_GB2312" w:cs="Times New Roman"/>
                <w:b w:val="0"/>
                <w:bCs w:val="0"/>
                <w:color w:val="000000" w:themeColor="text1"/>
                <w:kern w:val="2"/>
                <w:sz w:val="24"/>
                <w:szCs w:val="21"/>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24"/>
                <w:szCs w:val="21"/>
                <w:lang w:val="en-US" w:eastAsia="zh-CN" w:bidi="ar-SA"/>
                <w14:textFill>
                  <w14:solidFill>
                    <w14:schemeClr w14:val="tx1"/>
                  </w14:solidFill>
                </w14:textFill>
              </w:rPr>
              <w:t>我国易腐食品流通量大，且腐损严重，急需发展先进的保鲜技术与冷链装备。为此谢晶教授长期致力于食品尤其是水产品冷链物流品质保持与减损、冷链装备传热传质与智能化、绿色包装与新鲜度智能识别等领域的研究，担任了农业农村部水产品高质化利用与贮运重点实验室（部省共建）主任、上海市冷链装备性能测试与节能评价公共服务平台主任，中国食品科学技术学会冷冻与冷藏食品分会副主任。她是国家海水鱼产业技术体系保鲜与贮运岗位科学家、上海市食品科学与工程高原学科带头人、上海市I期重点创新团队“水产品高质化利用”、上海市II期重点创新团队“食品冷链物流及品质控制”带头人。她曾任国际制冷学会（I.I.R.）食品科学和工程（C2）专业委员会副主席。连续入选全球前2%顶尖科学家榜单、终身科学影响力排行榜，以及全球前0.05%顶尖科学家榜单。</w:t>
            </w:r>
          </w:p>
          <w:p w14:paraId="07F1232F">
            <w:pPr>
              <w:pStyle w:val="5"/>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ascii="Times New Roman" w:hAnsi="Times New Roman" w:eastAsia="仿宋_GB2312" w:cs="Times New Roman"/>
                <w:b w:val="0"/>
                <w:bCs w:val="0"/>
                <w:color w:val="000000" w:themeColor="text1"/>
                <w:kern w:val="2"/>
                <w:sz w:val="24"/>
                <w:szCs w:val="21"/>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24"/>
                <w:szCs w:val="21"/>
                <w:lang w:val="en-US" w:eastAsia="zh-CN" w:bidi="ar-SA"/>
                <w14:textFill>
                  <w14:solidFill>
                    <w14:schemeClr w14:val="tx1"/>
                  </w14:solidFill>
                </w14:textFill>
              </w:rPr>
              <w:t>研发了农产品新型保鲜减损技术、绿色高效水产品保活技术，创制了新型冷链装备和节能低碳技术，提出了冷链流通新鲜度实时检测设备和安全控制新模式，极大地降低了农/水产品损耗、冷链装备能耗，为我国农产品保鲜与贮运领域的科技发展、技术进步做出了重要贡献。</w:t>
            </w:r>
          </w:p>
          <w:p w14:paraId="3C45418E">
            <w:pPr>
              <w:pStyle w:val="4"/>
              <w:keepNext w:val="0"/>
              <w:keepLines w:val="0"/>
              <w:pageBreakBefore w:val="0"/>
              <w:numPr>
                <w:ilvl w:val="0"/>
                <w:numId w:val="1"/>
              </w:numPr>
              <w:kinsoku/>
              <w:wordWrap/>
              <w:overflowPunct/>
              <w:topLinePunct w:val="0"/>
              <w:autoSpaceDE/>
              <w:autoSpaceDN/>
              <w:bidi w:val="0"/>
              <w:spacing w:line="360" w:lineRule="auto"/>
              <w:ind w:left="0" w:leftChars="0" w:firstLine="480" w:firstLineChars="200"/>
              <w:textAlignment w:val="auto"/>
              <w:rPr>
                <w:rFonts w:hint="default" w:ascii="Times New Roman" w:hAnsi="Times New Roman" w:eastAsia="仿宋_GB2312" w:cs="Times New Roman"/>
                <w:b w:val="0"/>
                <w:bCs w:val="0"/>
                <w:color w:val="000000" w:themeColor="text1"/>
                <w:kern w:val="2"/>
                <w:sz w:val="24"/>
                <w:szCs w:val="21"/>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24"/>
                <w:szCs w:val="21"/>
                <w:lang w:val="en-US" w:eastAsia="zh-CN" w:bidi="ar-SA"/>
                <w14:textFill>
                  <w14:solidFill>
                    <w14:schemeClr w14:val="tx1"/>
                  </w14:solidFill>
                </w14:textFill>
              </w:rPr>
              <w:t>承担了多项国家自然科学基金、重点研发课题等国家级及省部级科研项目。研究成果系统揭示了水产品腐败微生物（如腐败希瓦氏菌）在低温下的适冷机制、生物被膜形成及致腐规律；发现了海水鱼保活运输过程中氨氮、亚硝酸盐等环境因素对其应激和组织形态的影响，筛选天然抗应激剂、发明了仿生粘液涂膜结合生态冰温休眠等多重增效无水保活技术，实现海水鱼有水（72小时）/无水（14小时）保活运输存活率93%以上，达到国际领先水平；开发新型冻结和冻藏工艺实现大黄鱼等海水鱼300天保持一级鲜度，多项核心技术达到国际领先水平。</w:t>
            </w:r>
          </w:p>
          <w:p w14:paraId="3E537176">
            <w:pPr>
              <w:pStyle w:val="5"/>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ascii="Times New Roman" w:hAnsi="Times New Roman" w:eastAsia="仿宋_GB2312" w:cs="Times New Roman"/>
                <w:b w:val="0"/>
                <w:bCs w:val="0"/>
                <w:color w:val="000000" w:themeColor="text1"/>
                <w:kern w:val="2"/>
                <w:sz w:val="24"/>
                <w:szCs w:val="21"/>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24"/>
                <w:szCs w:val="21"/>
                <w:lang w:val="en-US" w:eastAsia="zh-CN" w:bidi="ar-SA"/>
                <w14:textFill>
                  <w14:solidFill>
                    <w14:schemeClr w14:val="tx1"/>
                  </w14:solidFill>
                </w14:textFill>
              </w:rPr>
              <w:t>创制的设备已在多家企业应用，相关成果荣获多项省部级一等奖及行业科技奖励，为冷链物流装备的智能化和绿色化升级提供了核心技术支撑。</w:t>
            </w:r>
          </w:p>
          <w:p w14:paraId="605DCD23">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ascii="Times New Roman" w:hAnsi="Times New Roman" w:eastAsia="仿宋_GB2312" w:cs="Times New Roman"/>
                <w:b w:val="0"/>
                <w:bCs w:val="0"/>
                <w:color w:val="000000" w:themeColor="text1"/>
                <w:kern w:val="2"/>
                <w:sz w:val="24"/>
                <w:szCs w:val="21"/>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24"/>
                <w:szCs w:val="21"/>
                <w:lang w:val="en-US" w:eastAsia="zh-CN" w:bidi="ar-SA"/>
                <w14:textFill>
                  <w14:solidFill>
                    <w14:schemeClr w14:val="tx1"/>
                  </w14:solidFill>
                </w14:textFill>
              </w:rPr>
              <w:t>谢晶教授</w:t>
            </w:r>
            <w:bookmarkStart w:id="0" w:name="_GoBack"/>
            <w:bookmarkEnd w:id="0"/>
            <w:r>
              <w:rPr>
                <w:rFonts w:hint="eastAsia" w:ascii="Times New Roman" w:hAnsi="Times New Roman" w:eastAsia="仿宋_GB2312" w:cs="Times New Roman"/>
                <w:b w:val="0"/>
                <w:bCs w:val="0"/>
                <w:color w:val="000000" w:themeColor="text1"/>
                <w:kern w:val="2"/>
                <w:sz w:val="24"/>
                <w:szCs w:val="21"/>
                <w:lang w:val="en-US" w:eastAsia="zh-CN" w:bidi="ar-SA"/>
                <w14:textFill>
                  <w14:solidFill>
                    <w14:schemeClr w14:val="tx1"/>
                  </w14:solidFill>
                </w14:textFill>
              </w:rPr>
              <w:t>在水产品冷链装备与品质控制领域形成了集理论创新、技术研发、装备创制、标准制定和产业应用于一体的完整创新链，为我国食品尤其是水产品高质保鲜、减损增效和冷链物流产业的高质量发展做出了突出贡献。</w:t>
            </w:r>
          </w:p>
          <w:p w14:paraId="21CFA747">
            <w:pPr>
              <w:numPr>
                <w:numId w:val="0"/>
              </w:numPr>
              <w:ind w:leftChars="200"/>
              <w:rPr>
                <w:rFonts w:hint="default" w:eastAsia="仿宋"/>
                <w:lang w:val="en-US" w:eastAsia="zh-CN"/>
              </w:rPr>
            </w:pPr>
          </w:p>
          <w:p w14:paraId="70E92237">
            <w:pPr>
              <w:pStyle w:val="4"/>
              <w:ind w:left="0" w:leftChars="0" w:firstLine="0" w:firstLineChars="0"/>
              <w:rPr>
                <w:rFonts w:hint="default"/>
                <w:lang w:val="en-US" w:eastAsia="zh-CN"/>
              </w:rPr>
            </w:pPr>
          </w:p>
        </w:tc>
      </w:tr>
    </w:tbl>
    <w:p w14:paraId="1FFE5F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___WRD_EMBED_SUB_49">
    <w:altName w:val="微软雅黑"/>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96BFA"/>
    <w:multiLevelType w:val="singleLevel"/>
    <w:tmpl w:val="A9596BF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103C1"/>
    <w:rsid w:val="11010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kern w:val="0"/>
      <w:sz w:val="20"/>
      <w:szCs w:val="24"/>
    </w:rPr>
  </w:style>
  <w:style w:type="paragraph" w:styleId="3">
    <w:name w:val="Plain Text"/>
    <w:basedOn w:val="1"/>
    <w:qFormat/>
    <w:uiPriority w:val="0"/>
    <w:rPr>
      <w:rFonts w:ascii="宋体" w:hAnsi="Courier New"/>
      <w:kern w:val="0"/>
      <w:sz w:val="20"/>
      <w:szCs w:val="21"/>
    </w:rPr>
  </w:style>
  <w:style w:type="paragraph" w:styleId="4">
    <w:name w:val="table of figures"/>
    <w:next w:val="1"/>
    <w:qFormat/>
    <w:uiPriority w:val="0"/>
    <w:pPr>
      <w:widowControl w:val="0"/>
      <w:ind w:left="400" w:leftChars="200" w:hanging="200" w:hangingChars="200"/>
      <w:jc w:val="both"/>
    </w:pPr>
    <w:rPr>
      <w:rFonts w:asciiTheme="minorHAnsi" w:hAnsiTheme="minorHAnsi" w:eastAsiaTheme="minorEastAsia" w:cstheme="minorBidi"/>
      <w:kern w:val="2"/>
      <w:sz w:val="21"/>
      <w:szCs w:val="24"/>
      <w:lang w:val="en-US" w:eastAsia="zh-CN" w:bidi="ar-SA"/>
    </w:rPr>
  </w:style>
  <w:style w:type="paragraph" w:styleId="5">
    <w:name w:val="Normal (Web)"/>
    <w:next w:val="4"/>
    <w:qFormat/>
    <w:uiPriority w:val="0"/>
    <w:pPr>
      <w:spacing w:before="100" w:beforeAutospacing="1" w:after="100" w:afterAutospacing="1"/>
    </w:pPr>
    <w:rPr>
      <w:rFonts w:ascii="宋体" w:hAnsi="宋体" w:cs="宋体" w:eastAsiaTheme="minorEastAsia"/>
      <w:sz w:val="24"/>
      <w:szCs w:val="24"/>
      <w:lang w:val="en-US" w:eastAsia="zh-CN" w:bidi="ar-SA"/>
    </w:rPr>
  </w:style>
  <w:style w:type="paragraph" w:styleId="6">
    <w:name w:val="Body Text First Indent 2"/>
    <w:basedOn w:val="2"/>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2026-03-19T08:57:00Z</dcterms:created>
  <dc:creator>空白</dc:creator>
  <cp:lastModifiedBy>空白</cp:lastModifiedBy>
  <dcterms:modified xsi:type="dcterms:W3CDTF">2026-03-19T12:56:33Z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F9C5CBE6567B4B608D8AD2DE4A99D3FB_11</vt:lpwstr>
  </property>
  <property fmtid="{D5CDD505-2E9C-101B-9397-08002B2CF9AE}" pid="4" name="KSOTemplateDocerSaveRecord">
    <vt:lpwstr>eyJoZGlkIjoiNGEyYzA2NDNjMWY4NzI2MTA5ODgyZDY5MjMyNTE0MTQiLCJ1c2VySWQiOiIyMDkwOTMyNjMifQ==</vt:lpwstr>
  </property>
</Properties>
</file>