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0" w:lineRule="exact"/>
        <w:ind w:firstLine="0" w:firstLineChars="0"/>
        <w:jc w:val="lef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一、个人基本信息</w:t>
      </w:r>
    </w:p>
    <w:tbl>
      <w:tblPr>
        <w:tblStyle w:val="6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56"/>
        <w:gridCol w:w="701"/>
        <w:gridCol w:w="1215"/>
        <w:gridCol w:w="1038"/>
        <w:gridCol w:w="900"/>
        <w:gridCol w:w="1404"/>
      </w:tblGrid>
      <w:tr w14:paraId="4DB5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DDC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E3D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郜海燕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6A67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DBC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女</w:t>
            </w:r>
          </w:p>
        </w:tc>
      </w:tr>
      <w:tr w14:paraId="74FB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75B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0187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汉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8AB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2705">
            <w:pPr>
              <w:spacing w:line="400" w:lineRule="exact"/>
              <w:jc w:val="center"/>
              <w:rPr>
                <w:rFonts w:ascii="Arial" w:hAnsi="Arial" w:eastAsia="仿宋_GB2312" w:cs="Arial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1958.11.18</w:t>
            </w:r>
          </w:p>
        </w:tc>
      </w:tr>
      <w:tr w14:paraId="60A5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09E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5F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农工党党员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E3E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1B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专业技术人员</w:t>
            </w:r>
          </w:p>
        </w:tc>
      </w:tr>
      <w:tr w14:paraId="6BB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C98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34F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研究生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D8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53E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博 士</w:t>
            </w:r>
          </w:p>
        </w:tc>
      </w:tr>
      <w:tr w14:paraId="011D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224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C5E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浙江省农业科学院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D6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947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仿宋_GB2312"/>
                <w:spacing w:val="-20"/>
                <w:sz w:val="20"/>
                <w:szCs w:val="20"/>
              </w:rPr>
              <w:t>部省重点实验室主任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1E1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8235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二级</w:t>
            </w:r>
          </w:p>
          <w:p w14:paraId="6C12B709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研究员</w:t>
            </w:r>
          </w:p>
        </w:tc>
      </w:tr>
      <w:tr w14:paraId="7628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9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B5247A2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A4F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科研院所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91C8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CD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省</w:t>
            </w:r>
          </w:p>
        </w:tc>
      </w:tr>
      <w:tr w14:paraId="768C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54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75D1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5989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52B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240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0947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F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核心技术攻关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42E4">
            <w:pPr>
              <w:spacing w:line="40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Wingdings 2" w:hAnsi="Wingdings 2" w:eastAsia="仿宋_GB2312" w:cs="仿宋_GB2312"/>
                <w:sz w:val="24"/>
                <w:szCs w:val="24"/>
              </w:rPr>
              <w:t>R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关键领域突破 □前沿技术引领 □卡脖子“关键技术” □成果转化与创新创业 □其他</w:t>
            </w:r>
          </w:p>
        </w:tc>
      </w:tr>
      <w:tr w14:paraId="0EE5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DCE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09F2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1B0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C7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9D4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DB4F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AD5"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48815068">
      <w:pPr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br w:type="page"/>
      </w:r>
    </w:p>
    <w:p w14:paraId="4A3B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80" w:lineRule="exact"/>
        <w:ind w:firstLine="0" w:firstLineChars="0"/>
        <w:jc w:val="lef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主要先进事迹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51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0" w:hRule="exac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674E">
            <w:pPr>
              <w:pStyle w:val="4"/>
              <w:spacing w:line="320" w:lineRule="exact"/>
              <w:rPr>
                <w:rFonts w:ascii="Arial" w:hAnsi="Arial" w:eastAsia="仿宋_GB2312" w:cs="Arial"/>
                <w:spacing w:val="2"/>
                <w:kern w:val="2"/>
                <w:sz w:val="24"/>
              </w:rPr>
            </w:pPr>
            <w:bookmarkStart w:id="0" w:name="_Hlk224059270"/>
          </w:p>
          <w:p w14:paraId="149CAF6A">
            <w:pPr>
              <w:pStyle w:val="4"/>
              <w:adjustRightInd w:val="0"/>
              <w:snapToGrid w:val="0"/>
              <w:spacing w:before="156" w:beforeLines="50" w:line="288" w:lineRule="auto"/>
              <w:ind w:firstLine="488" w:firstLineChars="200"/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  <w:lang w:val="en-US" w:eastAsia="zh-CN"/>
              </w:rPr>
              <w:t>郜海燕研究员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45年来坚持奋斗在农业与食品科技一线，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从事果蔬品质控制技术研发与工程化应用。针对果蔬采后极易腐烂变质、营养流失等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突出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难题，聚焦坚果、浆果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、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生鲜果蔬品质保持理论与技术创新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，实现产业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化应用，带动产业高质量发展。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主持获国家科技进步二等奖2项；获国家技术发明二等奖1项（排4）；获第十五届光华工程科技奖；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  <w:lang w:val="en-US" w:eastAsia="zh-CN"/>
              </w:rPr>
              <w:t>主持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获浙江省科技进步一等奖；主持获省部级和行业协会科技成果一等奖7项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当选国际食品科学院院士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。</w:t>
            </w:r>
          </w:p>
          <w:p w14:paraId="0272EE32">
            <w:pPr>
              <w:pStyle w:val="4"/>
              <w:adjustRightInd w:val="0"/>
              <w:snapToGrid w:val="0"/>
              <w:spacing w:before="156" w:beforeLines="50" w:line="288" w:lineRule="auto"/>
              <w:ind w:firstLine="488" w:firstLineChars="200"/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</w:pP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 xml:space="preserve">1. 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研创坚果高品质保持技术与配套材料，攻克坚果易氧化哈败国际难题，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推动我国传统炒货向高品质营养健康休闲食品转型升级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，2017年获国家科技进步二等奖。</w:t>
            </w:r>
          </w:p>
          <w:p w14:paraId="47914B7B">
            <w:pPr>
              <w:pStyle w:val="4"/>
              <w:adjustRightInd w:val="0"/>
              <w:snapToGrid w:val="0"/>
              <w:spacing w:before="156" w:beforeLines="50" w:line="288" w:lineRule="auto"/>
              <w:ind w:firstLine="488" w:firstLineChars="200"/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</w:pP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2.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 xml:space="preserve"> 创建共性结合靶向调控综合保鲜、花色苷非共价定向稳态等关键技术，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突破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浆果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不耐贮运、传统加工营养损失大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的行业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瓶颈，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实现高品质保鲜加工，2021年获国家科技进步二等奖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。</w:t>
            </w:r>
          </w:p>
          <w:p w14:paraId="01057842">
            <w:pPr>
              <w:pStyle w:val="4"/>
              <w:adjustRightInd w:val="0"/>
              <w:snapToGrid w:val="0"/>
              <w:spacing w:before="156" w:beforeLines="50" w:line="288" w:lineRule="auto"/>
              <w:ind w:firstLine="488" w:firstLineChars="200"/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</w:pP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 xml:space="preserve">3. 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创新果蔬供应链多元动态物流保鲜技术，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构建全链标准化技术体系，实现传统防腐保鲜到锁鲜控质的飞跃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，2024年获浙江省科技进步一等奖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。</w:t>
            </w:r>
          </w:p>
          <w:p w14:paraId="6D189206">
            <w:pPr>
              <w:pStyle w:val="4"/>
              <w:adjustRightInd w:val="0"/>
              <w:snapToGrid w:val="0"/>
              <w:spacing w:before="156" w:beforeLines="50" w:line="288" w:lineRule="auto"/>
              <w:ind w:firstLine="488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领衔建设“国家浆果保鲜加工技术研发专业中心”等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7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个省部级科研平台，构建了集基础研究、技术创新、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转化应用和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人才培养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为</w:t>
            </w:r>
            <w:r>
              <w:rPr>
                <w:rFonts w:ascii="Arial" w:hAnsi="Arial" w:eastAsia="仿宋_GB2312" w:cs="Arial"/>
                <w:spacing w:val="2"/>
                <w:kern w:val="2"/>
                <w:sz w:val="24"/>
                <w:szCs w:val="24"/>
              </w:rPr>
              <w:t>一体的生鲜食品保鲜加工研发平台</w:t>
            </w:r>
            <w:r>
              <w:rPr>
                <w:rFonts w:hint="eastAsia" w:ascii="Arial" w:hAnsi="Arial" w:eastAsia="仿宋_GB2312" w:cs="Arial"/>
                <w:spacing w:val="2"/>
                <w:kern w:val="2"/>
                <w:sz w:val="24"/>
                <w:szCs w:val="24"/>
              </w:rPr>
              <w:t>。</w:t>
            </w:r>
          </w:p>
        </w:tc>
      </w:tr>
      <w:bookmarkEnd w:id="0"/>
    </w:tbl>
    <w:p w14:paraId="1C395AB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41D7"/>
    <w:rsid w:val="6CB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2026-03-19T08:36:00Z</dcterms:created>
  <dc:creator>空白</dc:creator>
  <cp:lastModifiedBy>空白</cp:lastModifiedBy>
  <dcterms:modified xsi:type="dcterms:W3CDTF">2026-03-19T13:07:47Z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17586962E76D4708BE424FBA9CFDAD5B_11</vt:lpwstr>
  </property>
  <property fmtid="{D5CDD505-2E9C-101B-9397-08002B2CF9AE}" pid="4" name="KSOTemplateDocerSaveRecord">
    <vt:lpwstr>eyJoZGlkIjoiNGEyYzA2NDNjMWY4NzI2MTA5ODgyZDY5MjMyNTE0MTQiLCJ1c2VySWQiOiIyMDkwOTMyNjMifQ==</vt:lpwstr>
  </property>
</Properties>
</file>