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32"/>
          <w:szCs w:val="40"/>
          <w:lang w:val="en-US" w:eastAsia="zh-CN"/>
        </w:rPr>
      </w:pPr>
      <w:r>
        <w:rPr>
          <w:rFonts w:hint="eastAsia"/>
          <w:b/>
          <w:bCs/>
          <w:sz w:val="32"/>
          <w:szCs w:val="40"/>
          <w:lang w:val="en-US" w:eastAsia="zh-CN"/>
        </w:rPr>
        <w:t xml:space="preserve">附件  </w:t>
      </w:r>
    </w:p>
    <w:p>
      <w:pPr>
        <w:jc w:val="center"/>
        <w:rPr>
          <w:rFonts w:hint="eastAsia"/>
          <w:b/>
          <w:bCs/>
          <w:sz w:val="32"/>
          <w:szCs w:val="40"/>
          <w:lang w:val="en-US" w:eastAsia="zh-CN"/>
        </w:rPr>
      </w:pPr>
      <w:r>
        <w:rPr>
          <w:rFonts w:hint="eastAsia"/>
          <w:b/>
          <w:bCs/>
          <w:sz w:val="32"/>
          <w:szCs w:val="40"/>
          <w:lang w:val="en-US" w:eastAsia="zh-CN"/>
        </w:rPr>
        <w:t>第十七届中国青年科技奖提名候选人</w:t>
      </w:r>
    </w:p>
    <w:p>
      <w:pPr>
        <w:jc w:val="center"/>
        <w:rPr>
          <w:rFonts w:hint="eastAsia"/>
          <w:b/>
          <w:bCs/>
          <w:sz w:val="32"/>
          <w:szCs w:val="40"/>
          <w:lang w:val="en-US" w:eastAsia="zh-CN"/>
        </w:rPr>
      </w:pPr>
      <w:r>
        <w:rPr>
          <w:rFonts w:hint="eastAsia"/>
          <w:b/>
          <w:bCs/>
          <w:sz w:val="32"/>
          <w:szCs w:val="40"/>
          <w:lang w:val="en-US" w:eastAsia="zh-CN"/>
        </w:rPr>
        <w:t>基本情况和主要成就、贡献</w:t>
      </w:r>
    </w:p>
    <w:tbl>
      <w:tblPr>
        <w:tblStyle w:val="3"/>
        <w:tblW w:w="903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807"/>
        <w:gridCol w:w="2260"/>
        <w:gridCol w:w="1701"/>
        <w:gridCol w:w="1463"/>
        <w:gridCol w:w="180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ascii="华文仿宋" w:hAnsi="华文仿宋" w:eastAsia="华文仿宋"/>
                <w:b/>
                <w:sz w:val="28"/>
                <w:szCs w:val="28"/>
              </w:rPr>
              <w:br w:type="page"/>
            </w:r>
            <w:r>
              <w:rPr>
                <w:rFonts w:ascii="华文仿宋" w:hAnsi="华文仿宋" w:eastAsia="华文仿宋"/>
                <w:b/>
                <w:sz w:val="28"/>
                <w:szCs w:val="28"/>
              </w:rPr>
              <w:br w:type="page"/>
            </w:r>
            <w:r>
              <w:rPr>
                <w:rFonts w:hint="eastAsia" w:ascii="华文仿宋" w:hAnsi="华文仿宋" w:eastAsia="华文仿宋"/>
                <w:sz w:val="28"/>
                <w:szCs w:val="28"/>
              </w:rPr>
              <w:t>姓    名</w:t>
            </w:r>
          </w:p>
        </w:tc>
        <w:tc>
          <w:tcPr>
            <w:tcW w:w="2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范大明</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性    别</w:t>
            </w:r>
          </w:p>
        </w:tc>
        <w:tc>
          <w:tcPr>
            <w:tcW w:w="14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男</w:t>
            </w:r>
          </w:p>
        </w:tc>
        <w:tc>
          <w:tcPr>
            <w:tcW w:w="1801" w:type="dxa"/>
            <w:vMerge w:val="restart"/>
            <w:tcBorders>
              <w:top w:val="single" w:color="auto" w:sz="4" w:space="0"/>
              <w:left w:val="single" w:color="auto" w:sz="4" w:space="0"/>
              <w:right w:val="single" w:color="auto" w:sz="4" w:space="0"/>
            </w:tcBorders>
            <w:vAlign w:val="center"/>
          </w:tcPr>
          <w:p>
            <w:pPr>
              <w:spacing w:line="400" w:lineRule="exact"/>
              <w:rPr>
                <w:rFonts w:ascii="华文仿宋" w:hAnsi="华文仿宋" w:eastAsia="华文仿宋"/>
                <w:sz w:val="28"/>
                <w:szCs w:val="28"/>
              </w:rPr>
            </w:pPr>
            <w:r>
              <w:rPr>
                <w:rFonts w:hint="eastAsia" w:ascii="华文仿宋" w:hAnsi="华文仿宋" w:eastAsia="华文仿宋"/>
                <w:sz w:val="28"/>
                <w:szCs w:val="28"/>
              </w:rPr>
              <w:drawing>
                <wp:anchor distT="0" distB="0" distL="114300" distR="114300" simplePos="0" relativeHeight="251659264" behindDoc="0" locked="0" layoutInCell="1" allowOverlap="1">
                  <wp:simplePos x="0" y="0"/>
                  <wp:positionH relativeFrom="column">
                    <wp:posOffset>-27305</wp:posOffset>
                  </wp:positionH>
                  <wp:positionV relativeFrom="paragraph">
                    <wp:posOffset>-1450975</wp:posOffset>
                  </wp:positionV>
                  <wp:extent cx="1080770" cy="1565910"/>
                  <wp:effectExtent l="0" t="0" r="11430" b="8890"/>
                  <wp:wrapSquare wrapText="bothSides"/>
                  <wp:docPr id="1" name="图片 1" descr="H:\fan\j\个人材料\个人证件\范大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fan\j\个人材料\个人证件\范大明.jpg"/>
                          <pic:cNvPicPr>
                            <a:picLocks noChangeAspect="1"/>
                          </pic:cNvPicPr>
                        </pic:nvPicPr>
                        <pic:blipFill>
                          <a:blip r:embed="rId4"/>
                          <a:stretch>
                            <a:fillRect/>
                          </a:stretch>
                        </pic:blipFill>
                        <pic:spPr>
                          <a:xfrm>
                            <a:off x="0" y="0"/>
                            <a:ext cx="1080770" cy="1565910"/>
                          </a:xfrm>
                          <a:prstGeom prst="rect">
                            <a:avLst/>
                          </a:prstGeom>
                          <a:noFill/>
                          <a:ln>
                            <a:noFill/>
                          </a:ln>
                        </pic:spPr>
                      </pic:pic>
                    </a:graphicData>
                  </a:graphic>
                </wp:anchor>
              </w:drawing>
            </w:r>
            <w:r>
              <w:rPr>
                <w:rFonts w:ascii="华文仿宋" w:hAnsi="华文仿宋" w:eastAsia="华文仿宋"/>
                <w:sz w:val="28"/>
                <w:szCs w:val="28"/>
              </w:rPr>
              <w:t xml:space="preserve">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pacing w:val="-4"/>
                <w:sz w:val="28"/>
                <w:szCs w:val="28"/>
              </w:rPr>
              <w:t>出生日期</w:t>
            </w:r>
          </w:p>
        </w:tc>
        <w:tc>
          <w:tcPr>
            <w:tcW w:w="2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1</w:t>
            </w:r>
            <w:r>
              <w:rPr>
                <w:rFonts w:ascii="华文仿宋" w:hAnsi="华文仿宋" w:eastAsia="华文仿宋"/>
                <w:sz w:val="28"/>
                <w:szCs w:val="28"/>
              </w:rPr>
              <w:t>983.05.01</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民    族</w:t>
            </w:r>
          </w:p>
        </w:tc>
        <w:tc>
          <w:tcPr>
            <w:tcW w:w="14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蒙古族</w:t>
            </w:r>
          </w:p>
        </w:tc>
        <w:tc>
          <w:tcPr>
            <w:tcW w:w="1801" w:type="dxa"/>
            <w:vMerge w:val="continue"/>
            <w:tcBorders>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4"/>
                <w:sz w:val="28"/>
                <w:szCs w:val="28"/>
              </w:rPr>
            </w:pPr>
            <w:r>
              <w:rPr>
                <w:rFonts w:hint="eastAsia" w:ascii="华文仿宋" w:hAnsi="华文仿宋" w:eastAsia="华文仿宋"/>
                <w:sz w:val="28"/>
                <w:szCs w:val="28"/>
              </w:rPr>
              <w:t>学    历</w:t>
            </w:r>
          </w:p>
        </w:tc>
        <w:tc>
          <w:tcPr>
            <w:tcW w:w="2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研究生</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学    位</w:t>
            </w:r>
          </w:p>
        </w:tc>
        <w:tc>
          <w:tcPr>
            <w:tcW w:w="14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博士</w:t>
            </w:r>
          </w:p>
        </w:tc>
        <w:tc>
          <w:tcPr>
            <w:tcW w:w="1801"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5"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4"/>
                <w:sz w:val="28"/>
                <w:szCs w:val="28"/>
              </w:rPr>
            </w:pPr>
            <w:r>
              <w:rPr>
                <w:rFonts w:hint="eastAsia" w:ascii="华文仿宋" w:hAnsi="华文仿宋" w:eastAsia="华文仿宋"/>
                <w:sz w:val="28"/>
                <w:szCs w:val="28"/>
              </w:rPr>
              <w:t>籍    贯</w:t>
            </w:r>
          </w:p>
        </w:tc>
        <w:tc>
          <w:tcPr>
            <w:tcW w:w="2260" w:type="dxa"/>
            <w:tcBorders>
              <w:top w:val="single" w:color="auto" w:sz="4" w:space="0"/>
              <w:left w:val="single" w:color="auto" w:sz="4" w:space="0"/>
              <w:bottom w:val="nil"/>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黑龙江齐齐哈尔</w:t>
            </w:r>
          </w:p>
        </w:tc>
        <w:tc>
          <w:tcPr>
            <w:tcW w:w="1701" w:type="dxa"/>
            <w:tcBorders>
              <w:top w:val="single" w:color="auto" w:sz="4" w:space="0"/>
              <w:left w:val="single" w:color="auto" w:sz="4" w:space="0"/>
              <w:bottom w:val="nil"/>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政治面貌</w:t>
            </w:r>
          </w:p>
        </w:tc>
        <w:tc>
          <w:tcPr>
            <w:tcW w:w="1463" w:type="dxa"/>
            <w:tcBorders>
              <w:top w:val="single" w:color="auto" w:sz="4" w:space="0"/>
              <w:left w:val="single" w:color="auto" w:sz="4" w:space="0"/>
              <w:bottom w:val="nil"/>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中共党员</w:t>
            </w:r>
          </w:p>
        </w:tc>
        <w:tc>
          <w:tcPr>
            <w:tcW w:w="1801"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r>
              <w:rPr>
                <w:rFonts w:hint="eastAsia" w:ascii="华文仿宋" w:hAnsi="华文仿宋" w:eastAsia="华文仿宋"/>
                <w:spacing w:val="-20"/>
                <w:sz w:val="28"/>
                <w:szCs w:val="28"/>
              </w:rPr>
              <w:t>专业技术职务</w:t>
            </w:r>
          </w:p>
        </w:tc>
        <w:tc>
          <w:tcPr>
            <w:tcW w:w="2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教授</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r>
              <w:rPr>
                <w:rFonts w:hint="eastAsia" w:ascii="华文仿宋" w:hAnsi="华文仿宋" w:eastAsia="华文仿宋"/>
                <w:sz w:val="28"/>
                <w:szCs w:val="28"/>
              </w:rPr>
              <w:t>专业专长</w:t>
            </w:r>
          </w:p>
        </w:tc>
        <w:tc>
          <w:tcPr>
            <w:tcW w:w="326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食品科学与工程</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仿宋" w:hAnsi="华文仿宋" w:eastAsia="华文仿宋"/>
                <w:sz w:val="28"/>
                <w:szCs w:val="28"/>
              </w:rPr>
            </w:pPr>
            <w:r>
              <w:rPr>
                <w:rFonts w:hint="eastAsia" w:ascii="华文仿宋" w:hAnsi="华文仿宋" w:eastAsia="华文仿宋"/>
                <w:sz w:val="28"/>
                <w:szCs w:val="28"/>
              </w:rPr>
              <w:t>工作单位及</w:t>
            </w:r>
          </w:p>
          <w:p>
            <w:pPr>
              <w:spacing w:line="340" w:lineRule="exact"/>
              <w:jc w:val="center"/>
              <w:rPr>
                <w:rFonts w:ascii="华文仿宋" w:hAnsi="华文仿宋" w:eastAsia="华文仿宋"/>
                <w:sz w:val="28"/>
                <w:szCs w:val="28"/>
              </w:rPr>
            </w:pPr>
            <w:r>
              <w:rPr>
                <w:rFonts w:hint="eastAsia" w:ascii="华文仿宋" w:hAnsi="华文仿宋" w:eastAsia="华文仿宋"/>
                <w:sz w:val="28"/>
                <w:szCs w:val="28"/>
              </w:rPr>
              <w:t>行政职务</w:t>
            </w:r>
          </w:p>
        </w:tc>
        <w:tc>
          <w:tcPr>
            <w:tcW w:w="722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江南大学食品学院 教师</w:t>
            </w:r>
          </w:p>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江南大学科学技术研究院 院长</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00" w:hRule="exact"/>
          <w:jc w:val="center"/>
        </w:trPr>
        <w:tc>
          <w:tcPr>
            <w:tcW w:w="9032"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b/>
                <w:bCs/>
                <w:sz w:val="28"/>
                <w:szCs w:val="28"/>
              </w:rPr>
              <w:t>主要成就及贡献简介</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391" w:hRule="atLeast"/>
          <w:jc w:val="center"/>
        </w:trPr>
        <w:tc>
          <w:tcPr>
            <w:tcW w:w="903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ascii="华文仿宋" w:hAnsi="华文仿宋" w:eastAsia="华文仿宋"/>
                <w:sz w:val="28"/>
                <w:szCs w:val="28"/>
              </w:rPr>
            </w:pPr>
            <w:r>
              <w:rPr>
                <w:rFonts w:hint="eastAsia" w:ascii="华文仿宋" w:hAnsi="华文仿宋" w:eastAsia="华文仿宋"/>
                <w:sz w:val="28"/>
                <w:szCs w:val="28"/>
              </w:rPr>
              <w:t>候选人聚焦食品产业绿色低碳制造的卡脖子问题，长期致力于食品微波靶向加工技术的基础理论和应用研究工作，主持国家自然科学基金优秀青年项目、国家重点研发计划课题等20余项，以通讯及一作发表SCI论文70余篇（独立通讯42篇），全部S</w:t>
            </w:r>
            <w:r>
              <w:rPr>
                <w:rFonts w:ascii="华文仿宋" w:hAnsi="华文仿宋" w:eastAsia="华文仿宋"/>
                <w:sz w:val="28"/>
                <w:szCs w:val="28"/>
              </w:rPr>
              <w:t>CI</w:t>
            </w:r>
            <w:r>
              <w:rPr>
                <w:rFonts w:hint="eastAsia" w:ascii="华文仿宋" w:hAnsi="华文仿宋" w:eastAsia="华文仿宋"/>
                <w:sz w:val="28"/>
                <w:szCs w:val="28"/>
              </w:rPr>
              <w:t>他引</w:t>
            </w:r>
            <w:r>
              <w:rPr>
                <w:rFonts w:ascii="华文仿宋" w:hAnsi="华文仿宋" w:eastAsia="华文仿宋"/>
                <w:sz w:val="28"/>
                <w:szCs w:val="28"/>
              </w:rPr>
              <w:t>1000</w:t>
            </w:r>
            <w:r>
              <w:rPr>
                <w:rFonts w:hint="eastAsia" w:ascii="华文仿宋" w:hAnsi="华文仿宋" w:eastAsia="华文仿宋"/>
                <w:sz w:val="28"/>
                <w:szCs w:val="28"/>
              </w:rPr>
              <w:t>余次；以第一发明人授权中国专利</w:t>
            </w:r>
            <w:r>
              <w:rPr>
                <w:rFonts w:ascii="华文仿宋" w:hAnsi="华文仿宋" w:eastAsia="华文仿宋"/>
                <w:sz w:val="28"/>
                <w:szCs w:val="28"/>
              </w:rPr>
              <w:t>30</w:t>
            </w:r>
            <w:r>
              <w:rPr>
                <w:rFonts w:hint="eastAsia" w:ascii="华文仿宋" w:hAnsi="华文仿宋" w:eastAsia="华文仿宋"/>
                <w:sz w:val="28"/>
                <w:szCs w:val="28"/>
              </w:rPr>
              <w:t>余项，备案实施许可2项，已在安井集团等上市公司应用；以第一发明人授权美国和日本发明专利各1项，申请国防专利1项；入选国家特殊人才支持计划，获教育部技术发明奖一等奖（排名第一）、国际食品科学技术联盟“青年科学家奖”等奖项。候选人首创了适于多场景的食品微波精准加热技术，实现了航天在轨培养食品微波熟化技术零基础攻关，突破了典型固态和液态食品的绿色低碳制造技术，形成了微波加工新技术和融合装备产业化示范，推动食品产业逐步摆脱碳基能源的限制。</w:t>
            </w: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ascii="华文仿宋" w:hAnsi="华文仿宋" w:eastAsia="华文仿宋"/>
                <w:sz w:val="28"/>
                <w:szCs w:val="28"/>
              </w:rPr>
            </w:pPr>
            <w:r>
              <w:rPr>
                <w:rFonts w:hint="eastAsia" w:ascii="华文仿宋" w:hAnsi="华文仿宋" w:eastAsia="华文仿宋"/>
                <w:sz w:val="28"/>
                <w:szCs w:val="28"/>
              </w:rPr>
              <w:t>此外，候选人兼任中国食品科学技术学会冷冻与冷藏食品分会副理事长、中国食品法典专家咨询委员会等多个重要学术组织成员；学术成果获国内外同行认可，担任SCI期刊《Food Science &amp; Nutrition》副主编、《食品工业科技》等4份中文期刊编委；担任“食品安全辟谣大使”科普专家，凝聚专业领域科学资源，倡导民众正确科学认识。</w:t>
            </w:r>
          </w:p>
        </w:tc>
      </w:tr>
    </w:tbl>
    <w:p>
      <w:pPr>
        <w:rPr>
          <w:rFonts w:hint="default"/>
          <w:b/>
          <w:bCs/>
          <w:sz w:val="32"/>
          <w:szCs w:val="40"/>
          <w:lang w:val="en-US" w:eastAsia="zh-CN"/>
        </w:rPr>
      </w:pPr>
      <w:bookmarkStart w:id="0" w:name="_GoBack"/>
      <w:bookmarkEnd w:id="0"/>
      <w:r>
        <w:rPr>
          <w:rFonts w:hint="default"/>
          <w:b/>
          <w:bCs/>
          <w:sz w:val="32"/>
          <w:szCs w:val="40"/>
          <w:lang w:val="en-US" w:eastAsia="zh-CN"/>
        </w:rPr>
        <w:br w:type="page"/>
      </w:r>
    </w:p>
    <w:tbl>
      <w:tblPr>
        <w:tblStyle w:val="3"/>
        <w:tblW w:w="9039"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807"/>
        <w:gridCol w:w="1977"/>
        <w:gridCol w:w="1701"/>
        <w:gridCol w:w="1746"/>
        <w:gridCol w:w="180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ascii="华文仿宋" w:hAnsi="华文仿宋" w:eastAsia="华文仿宋"/>
                <w:b/>
                <w:sz w:val="28"/>
                <w:szCs w:val="28"/>
              </w:rPr>
              <w:br w:type="page"/>
            </w:r>
            <w:r>
              <w:rPr>
                <w:rFonts w:ascii="华文仿宋" w:hAnsi="华文仿宋" w:eastAsia="华文仿宋"/>
                <w:b/>
                <w:sz w:val="28"/>
                <w:szCs w:val="28"/>
              </w:rPr>
              <w:br w:type="page"/>
            </w:r>
            <w:r>
              <w:rPr>
                <w:rFonts w:hint="eastAsia" w:ascii="华文仿宋" w:hAnsi="华文仿宋" w:eastAsia="华文仿宋"/>
                <w:sz w:val="28"/>
                <w:szCs w:val="28"/>
              </w:rPr>
              <w:t>姓    名</w:t>
            </w:r>
          </w:p>
        </w:tc>
        <w:tc>
          <w:tcPr>
            <w:tcW w:w="19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李大婧</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性    别</w:t>
            </w:r>
          </w:p>
        </w:tc>
        <w:tc>
          <w:tcPr>
            <w:tcW w:w="17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女</w:t>
            </w:r>
          </w:p>
        </w:tc>
        <w:tc>
          <w:tcPr>
            <w:tcW w:w="1808" w:type="dxa"/>
            <w:vMerge w:val="restart"/>
            <w:tcBorders>
              <w:top w:val="single" w:color="auto" w:sz="4" w:space="0"/>
              <w:left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ascii="华文仿宋" w:hAnsi="华文仿宋" w:eastAsia="华文仿宋"/>
                <w:sz w:val="28"/>
                <w:szCs w:val="28"/>
              </w:rPr>
              <w:drawing>
                <wp:anchor distT="0" distB="0" distL="114300" distR="114300" simplePos="0" relativeHeight="251660288" behindDoc="0" locked="0" layoutInCell="1" allowOverlap="1">
                  <wp:simplePos x="0" y="0"/>
                  <wp:positionH relativeFrom="column">
                    <wp:posOffset>41910</wp:posOffset>
                  </wp:positionH>
                  <wp:positionV relativeFrom="paragraph">
                    <wp:posOffset>74295</wp:posOffset>
                  </wp:positionV>
                  <wp:extent cx="1066800" cy="1499870"/>
                  <wp:effectExtent l="0" t="0" r="0" b="11430"/>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5"/>
                          <a:stretch>
                            <a:fillRect/>
                          </a:stretch>
                        </pic:blipFill>
                        <pic:spPr>
                          <a:xfrm>
                            <a:off x="0" y="0"/>
                            <a:ext cx="1066800" cy="1499870"/>
                          </a:xfrm>
                          <a:prstGeom prst="rect">
                            <a:avLst/>
                          </a:prstGeom>
                          <a:noFill/>
                          <a:ln>
                            <a:noFill/>
                          </a:ln>
                        </pic:spPr>
                      </pic:pic>
                    </a:graphicData>
                  </a:graphic>
                </wp:anchor>
              </w:drawing>
            </w:r>
            <w:r>
              <w:rPr>
                <w:rFonts w:hint="eastAsia" w:ascii="华文仿宋" w:hAnsi="华文仿宋" w:eastAsia="华文仿宋"/>
                <w:sz w:val="28"/>
                <w:szCs w:val="28"/>
              </w:rPr>
              <w:t>照 片</w:t>
            </w:r>
          </w:p>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pacing w:val="-4"/>
                <w:sz w:val="28"/>
                <w:szCs w:val="28"/>
              </w:rPr>
              <w:t>出生日期</w:t>
            </w:r>
          </w:p>
        </w:tc>
        <w:tc>
          <w:tcPr>
            <w:tcW w:w="19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1</w:t>
            </w:r>
            <w:r>
              <w:rPr>
                <w:rFonts w:ascii="华文仿宋" w:hAnsi="华文仿宋" w:eastAsia="华文仿宋"/>
                <w:sz w:val="28"/>
                <w:szCs w:val="28"/>
              </w:rPr>
              <w:t>976.09</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民    族</w:t>
            </w:r>
          </w:p>
        </w:tc>
        <w:tc>
          <w:tcPr>
            <w:tcW w:w="17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汉</w:t>
            </w:r>
          </w:p>
        </w:tc>
        <w:tc>
          <w:tcPr>
            <w:tcW w:w="1808" w:type="dxa"/>
            <w:vMerge w:val="continue"/>
            <w:tcBorders>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4"/>
                <w:sz w:val="28"/>
                <w:szCs w:val="28"/>
              </w:rPr>
            </w:pPr>
            <w:r>
              <w:rPr>
                <w:rFonts w:hint="eastAsia" w:ascii="华文仿宋" w:hAnsi="华文仿宋" w:eastAsia="华文仿宋"/>
                <w:sz w:val="28"/>
                <w:szCs w:val="28"/>
              </w:rPr>
              <w:t>学    历</w:t>
            </w:r>
          </w:p>
        </w:tc>
        <w:tc>
          <w:tcPr>
            <w:tcW w:w="19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szCs w:val="28"/>
              </w:rPr>
            </w:pPr>
            <w:r>
              <w:rPr>
                <w:rFonts w:hint="eastAsia" w:eastAsia="仿宋_GB2312"/>
                <w:sz w:val="28"/>
                <w:szCs w:val="28"/>
              </w:rPr>
              <w:t>研究生</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学    位</w:t>
            </w:r>
          </w:p>
        </w:tc>
        <w:tc>
          <w:tcPr>
            <w:tcW w:w="17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博士</w:t>
            </w:r>
          </w:p>
        </w:tc>
        <w:tc>
          <w:tcPr>
            <w:tcW w:w="1808"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947"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4"/>
                <w:sz w:val="28"/>
                <w:szCs w:val="28"/>
              </w:rPr>
            </w:pPr>
            <w:r>
              <w:rPr>
                <w:rFonts w:hint="eastAsia" w:ascii="华文仿宋" w:hAnsi="华文仿宋" w:eastAsia="华文仿宋"/>
                <w:sz w:val="28"/>
                <w:szCs w:val="28"/>
              </w:rPr>
              <w:t>籍    贯</w:t>
            </w:r>
          </w:p>
        </w:tc>
        <w:tc>
          <w:tcPr>
            <w:tcW w:w="1977" w:type="dxa"/>
            <w:tcBorders>
              <w:top w:val="single" w:color="auto" w:sz="4" w:space="0"/>
              <w:left w:val="single" w:color="auto" w:sz="4" w:space="0"/>
              <w:bottom w:val="nil"/>
              <w:right w:val="single" w:color="auto" w:sz="4" w:space="0"/>
            </w:tcBorders>
            <w:vAlign w:val="center"/>
          </w:tcPr>
          <w:p>
            <w:pPr>
              <w:spacing w:line="400" w:lineRule="exact"/>
              <w:jc w:val="center"/>
              <w:rPr>
                <w:rFonts w:eastAsia="仿宋_GB2312"/>
                <w:sz w:val="28"/>
                <w:szCs w:val="28"/>
              </w:rPr>
            </w:pPr>
            <w:r>
              <w:rPr>
                <w:rFonts w:eastAsia="仿宋_GB2312"/>
                <w:sz w:val="28"/>
                <w:szCs w:val="28"/>
              </w:rPr>
              <w:t>黑龙江省</w:t>
            </w:r>
          </w:p>
          <w:p>
            <w:pPr>
              <w:spacing w:line="400" w:lineRule="exact"/>
              <w:jc w:val="center"/>
              <w:rPr>
                <w:rFonts w:eastAsia="仿宋_GB2312"/>
                <w:sz w:val="28"/>
                <w:szCs w:val="28"/>
              </w:rPr>
            </w:pPr>
            <w:r>
              <w:rPr>
                <w:rFonts w:eastAsia="仿宋_GB2312"/>
                <w:sz w:val="28"/>
                <w:szCs w:val="28"/>
              </w:rPr>
              <w:t>肇东市</w:t>
            </w:r>
          </w:p>
        </w:tc>
        <w:tc>
          <w:tcPr>
            <w:tcW w:w="1701" w:type="dxa"/>
            <w:tcBorders>
              <w:top w:val="single" w:color="auto" w:sz="4" w:space="0"/>
              <w:left w:val="single" w:color="auto" w:sz="4" w:space="0"/>
              <w:bottom w:val="nil"/>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政治面貌</w:t>
            </w:r>
          </w:p>
        </w:tc>
        <w:tc>
          <w:tcPr>
            <w:tcW w:w="1746" w:type="dxa"/>
            <w:tcBorders>
              <w:top w:val="single" w:color="auto" w:sz="4" w:space="0"/>
              <w:left w:val="single" w:color="auto" w:sz="4" w:space="0"/>
              <w:bottom w:val="nil"/>
              <w:right w:val="single" w:color="auto" w:sz="4" w:space="0"/>
            </w:tcBorders>
            <w:vAlign w:val="center"/>
          </w:tcPr>
          <w:p>
            <w:pPr>
              <w:spacing w:line="400" w:lineRule="exact"/>
              <w:ind w:firstLine="280" w:firstLineChars="100"/>
              <w:rPr>
                <w:rFonts w:ascii="华文仿宋" w:hAnsi="华文仿宋" w:eastAsia="华文仿宋"/>
                <w:sz w:val="28"/>
                <w:szCs w:val="28"/>
              </w:rPr>
            </w:pPr>
            <w:r>
              <w:rPr>
                <w:rFonts w:hint="eastAsia" w:eastAsia="仿宋_GB2312"/>
                <w:sz w:val="28"/>
                <w:szCs w:val="28"/>
              </w:rPr>
              <w:t>中共党员</w:t>
            </w:r>
          </w:p>
        </w:tc>
        <w:tc>
          <w:tcPr>
            <w:tcW w:w="1808"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r>
              <w:rPr>
                <w:rFonts w:hint="eastAsia" w:ascii="华文仿宋" w:hAnsi="华文仿宋" w:eastAsia="华文仿宋"/>
                <w:spacing w:val="-20"/>
                <w:sz w:val="28"/>
                <w:szCs w:val="28"/>
              </w:rPr>
              <w:t>专业技术职务</w:t>
            </w:r>
          </w:p>
        </w:tc>
        <w:tc>
          <w:tcPr>
            <w:tcW w:w="19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szCs w:val="28"/>
              </w:rPr>
            </w:pPr>
            <w:r>
              <w:rPr>
                <w:rFonts w:hint="eastAsia" w:eastAsia="仿宋_GB2312"/>
                <w:sz w:val="28"/>
                <w:szCs w:val="28"/>
              </w:rPr>
              <w:t>二级研究员</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r>
              <w:rPr>
                <w:rFonts w:hint="eastAsia" w:ascii="华文仿宋" w:hAnsi="华文仿宋" w:eastAsia="华文仿宋"/>
                <w:sz w:val="28"/>
                <w:szCs w:val="28"/>
              </w:rPr>
              <w:t>专业专长</w:t>
            </w:r>
          </w:p>
        </w:tc>
        <w:tc>
          <w:tcPr>
            <w:tcW w:w="355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szCs w:val="28"/>
              </w:rPr>
            </w:pPr>
            <w:r>
              <w:rPr>
                <w:rFonts w:hint="eastAsia" w:eastAsia="仿宋_GB2312"/>
                <w:sz w:val="28"/>
                <w:szCs w:val="28"/>
              </w:rPr>
              <w:t>果蔬加工与营养健康</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仿宋" w:hAnsi="华文仿宋" w:eastAsia="华文仿宋"/>
                <w:sz w:val="28"/>
                <w:szCs w:val="28"/>
              </w:rPr>
            </w:pPr>
            <w:r>
              <w:rPr>
                <w:rFonts w:hint="eastAsia" w:ascii="华文仿宋" w:hAnsi="华文仿宋" w:eastAsia="华文仿宋"/>
                <w:sz w:val="28"/>
                <w:szCs w:val="28"/>
              </w:rPr>
              <w:t>工作单位及</w:t>
            </w:r>
          </w:p>
          <w:p>
            <w:pPr>
              <w:spacing w:line="340" w:lineRule="exact"/>
              <w:jc w:val="center"/>
              <w:rPr>
                <w:rFonts w:ascii="华文仿宋" w:hAnsi="华文仿宋" w:eastAsia="华文仿宋"/>
                <w:sz w:val="28"/>
                <w:szCs w:val="28"/>
              </w:rPr>
            </w:pPr>
            <w:r>
              <w:rPr>
                <w:rFonts w:hint="eastAsia" w:ascii="华文仿宋" w:hAnsi="华文仿宋" w:eastAsia="华文仿宋"/>
                <w:sz w:val="28"/>
                <w:szCs w:val="28"/>
              </w:rPr>
              <w:t>行政职务</w:t>
            </w:r>
          </w:p>
        </w:tc>
        <w:tc>
          <w:tcPr>
            <w:tcW w:w="723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江苏省农业科学院农产品加工研究所副所长</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039"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b/>
                <w:bCs/>
                <w:sz w:val="28"/>
                <w:szCs w:val="28"/>
              </w:rPr>
              <w:t>主要成就及贡献简介</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jc w:val="center"/>
        </w:trPr>
        <w:tc>
          <w:tcPr>
            <w:tcW w:w="9039"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ind w:firstLine="560" w:firstLineChars="200"/>
              <w:rPr>
                <w:rFonts w:ascii="华文仿宋" w:hAnsi="华文仿宋" w:eastAsia="华文仿宋"/>
                <w:b/>
                <w:bCs/>
                <w:sz w:val="28"/>
                <w:szCs w:val="28"/>
              </w:rPr>
            </w:pPr>
            <w:r>
              <w:rPr>
                <w:rFonts w:hint="eastAsia" w:ascii="华文仿宋" w:hAnsi="华文仿宋" w:eastAsia="华文仿宋"/>
                <w:sz w:val="28"/>
                <w:szCs w:val="28"/>
              </w:rPr>
              <w:t>候选人是果蔬加工行业技术进步和转型升级的力行者，工作中以产业问题为导向，致力于理论创新夯实根基、科技创新解决问题、服务产业促进发展，率领40余人研发团队阐明了果蔬类胡萝卜素等活性物质稳态保持、高效释放和靶向递送的机制，提出从微观孔隙结构和分子递送途径调控其生物利用理论，引领了类胡萝卜素生物利用研究的新发展，创新了果蔬多物理场组合干燥、健康食品制造等28种新技术新方法，研制出近百款营养健康果蔬休闲食品。发表论文330篇，其中SCI收录75篇，论文总他引达1088次，参编著作7部；获授权国家发明专利60余件，其中第一发明人15件；制定省标及企业标准37项；成果在全国近50家企业应用，取得显著的社会经济效益，获各类奖项20余项，其中江苏省科技进步二等奖2项。多次在国际及全国性学术会议做大会报告，作为主要筹办人成功举办了全国第十四届果蔬加工技术与产业创新研讨会等多项全国国际行业会议，获中国食品科学技术学会科技创新奖—杰出青年奖，在全球功能性果蔬加工利用研究领域广受关注并具影响力，获江苏省突出贡献中青年专家、江苏省三八红旗手称号。</w:t>
            </w:r>
          </w:p>
        </w:tc>
      </w:tr>
    </w:tbl>
    <w:p>
      <w:pPr>
        <w:rPr>
          <w:b/>
          <w:bCs/>
          <w:sz w:val="32"/>
          <w:szCs w:val="40"/>
        </w:rPr>
      </w:pPr>
    </w:p>
    <w:p>
      <w:pPr>
        <w:jc w:val="both"/>
        <w:rPr>
          <w:rFonts w:hint="default"/>
          <w:b/>
          <w:bCs/>
          <w:sz w:val="32"/>
          <w:szCs w:val="4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C4112D"/>
    <w:rsid w:val="11756A6E"/>
    <w:rsid w:val="18C41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iPriority w:val="0"/>
    <w:rPr>
      <w:rFonts w:ascii="宋体" w:hAnsi="Courier New"/>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2022-03-06T12:59:00Z</dcterms:created>
  <dc:creator>空白</dc:creator>
  <cp:lastModifiedBy>空白</cp:lastModifiedBy>
  <dcterms:modified xsi:type="dcterms:W3CDTF">2022-03-07T05:45:42Z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7ACC698885A94D99884526B8CBF2BB17</vt:lpwstr>
  </property>
</Properties>
</file>